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9E7203" w14:textId="77777777" w:rsidR="00E5399D" w:rsidRPr="00E41B88" w:rsidRDefault="00E5399D" w:rsidP="00B17467">
      <w:pPr>
        <w:rPr>
          <w:rFonts w:ascii="Arial" w:hAnsi="Arial" w:cs="Arial"/>
          <w:sz w:val="24"/>
          <w:lang w:val="de-DE" w:eastAsia="de-AT"/>
        </w:rPr>
      </w:pPr>
    </w:p>
    <w:p w14:paraId="6288AE3C" w14:textId="77777777" w:rsidR="00B000FE" w:rsidRPr="00E41B88" w:rsidRDefault="00B000FE" w:rsidP="00B000FE">
      <w:pPr>
        <w:tabs>
          <w:tab w:val="left" w:pos="3015"/>
        </w:tabs>
        <w:rPr>
          <w:rFonts w:ascii="Arial" w:hAnsi="Arial" w:cs="Arial"/>
          <w:lang w:val="de-DE" w:eastAsia="de-AT"/>
        </w:rPr>
      </w:pPr>
      <w:r w:rsidRPr="00E41B88">
        <w:rPr>
          <w:rFonts w:ascii="Arial" w:hAnsi="Arial" w:cs="Arial"/>
          <w:lang w:val="de-DE" w:eastAsia="de-AT"/>
        </w:rPr>
        <w:tab/>
      </w:r>
    </w:p>
    <w:p w14:paraId="30912923" w14:textId="4D23407F" w:rsidR="00985401" w:rsidRPr="004C18A0" w:rsidRDefault="00A70E39" w:rsidP="008D4AC3">
      <w:pPr>
        <w:spacing w:after="0" w:line="240" w:lineRule="auto"/>
        <w:jc w:val="center"/>
        <w:rPr>
          <w:rFonts w:ascii="Arial" w:hAnsi="Arial" w:cs="Arial"/>
          <w:b/>
          <w:color w:val="808080" w:themeColor="background1" w:themeShade="80"/>
          <w:sz w:val="36"/>
          <w:szCs w:val="36"/>
          <w:lang w:val="de-DE" w:eastAsia="de-AT"/>
        </w:rPr>
      </w:pPr>
      <w:r>
        <w:rPr>
          <w:rFonts w:ascii="Arial" w:hAnsi="Arial" w:cs="Arial"/>
          <w:color w:val="808080" w:themeColor="background1" w:themeShade="80"/>
          <w:sz w:val="36"/>
          <w:szCs w:val="36"/>
          <w:lang w:val="bg-BG" w:eastAsia="de-AT"/>
        </w:rPr>
        <w:t>Обучителен пакет</w:t>
      </w:r>
      <w:r w:rsidR="00985401" w:rsidRPr="004C18A0">
        <w:rPr>
          <w:rFonts w:ascii="Arial" w:hAnsi="Arial" w:cs="Arial"/>
          <w:color w:val="808080" w:themeColor="background1" w:themeShade="80"/>
          <w:sz w:val="36"/>
          <w:szCs w:val="36"/>
          <w:lang w:val="de-DE" w:eastAsia="de-AT"/>
        </w:rPr>
        <w:t xml:space="preserve"> GreenSkills4VET</w:t>
      </w:r>
      <w:r w:rsidR="008D4AC3" w:rsidRPr="004C18A0">
        <w:rPr>
          <w:rFonts w:ascii="Arial" w:hAnsi="Arial" w:cs="Arial"/>
          <w:b/>
          <w:color w:val="808080" w:themeColor="background1" w:themeShade="80"/>
          <w:sz w:val="36"/>
          <w:szCs w:val="36"/>
          <w:lang w:val="de-DE" w:eastAsia="de-AT"/>
        </w:rPr>
        <w:t xml:space="preserve"> </w:t>
      </w:r>
      <w:r w:rsidR="00985401" w:rsidRPr="004C18A0">
        <w:rPr>
          <w:rFonts w:ascii="Arial" w:hAnsi="Arial" w:cs="Arial"/>
          <w:b/>
          <w:color w:val="808080" w:themeColor="background1" w:themeShade="80"/>
          <w:sz w:val="36"/>
          <w:szCs w:val="36"/>
          <w:lang w:val="de-DE" w:eastAsia="de-AT"/>
        </w:rPr>
        <w:t>LearnBox</w:t>
      </w:r>
    </w:p>
    <w:p w14:paraId="158D0F3B" w14:textId="091AB611" w:rsidR="00E41B88" w:rsidRPr="004C18A0" w:rsidRDefault="004C18A0" w:rsidP="00E41B88">
      <w:pPr>
        <w:spacing w:after="0"/>
        <w:jc w:val="center"/>
        <w:rPr>
          <w:rFonts w:ascii="Arial" w:hAnsi="Arial" w:cs="Arial"/>
          <w:b/>
          <w:sz w:val="36"/>
          <w:szCs w:val="36"/>
          <w:lang w:val="bg-BG" w:eastAsia="de-AT"/>
        </w:rPr>
      </w:pPr>
      <w:r>
        <w:rPr>
          <w:rFonts w:ascii="Arial" w:hAnsi="Arial" w:cs="Arial"/>
          <w:b/>
          <w:sz w:val="36"/>
          <w:szCs w:val="36"/>
          <w:lang w:val="bg-BG" w:eastAsia="de-AT"/>
        </w:rPr>
        <w:t>ПРЕПОРЪКИ ЗА ОРГАНИЗИРАНЕ НА МУЛТИПЛИЦИРАЩИ СЪБИТИЯ</w:t>
      </w:r>
    </w:p>
    <w:p w14:paraId="373FBB71" w14:textId="1394722F" w:rsidR="00E41B88" w:rsidRPr="004C18A0" w:rsidRDefault="004C18A0" w:rsidP="00E41B88">
      <w:pPr>
        <w:spacing w:after="0"/>
        <w:jc w:val="center"/>
        <w:rPr>
          <w:rFonts w:ascii="Arial" w:hAnsi="Arial" w:cs="Arial"/>
          <w:sz w:val="18"/>
          <w:szCs w:val="18"/>
          <w:lang w:val="bg-BG" w:eastAsia="de-AT"/>
        </w:rPr>
      </w:pPr>
      <w:r>
        <w:rPr>
          <w:rFonts w:ascii="Arial" w:hAnsi="Arial" w:cs="Arial"/>
          <w:sz w:val="18"/>
          <w:szCs w:val="18"/>
          <w:lang w:val="bg-BG" w:eastAsia="de-AT"/>
        </w:rPr>
        <w:t>Проект №</w:t>
      </w:r>
      <w:r w:rsidR="00C62BC3" w:rsidRPr="004C18A0">
        <w:rPr>
          <w:rFonts w:ascii="Arial" w:hAnsi="Arial" w:cs="Arial"/>
          <w:sz w:val="18"/>
          <w:szCs w:val="18"/>
          <w:lang w:val="bg-BG" w:eastAsia="de-AT"/>
        </w:rPr>
        <w:t xml:space="preserve"> 2016-1-</w:t>
      </w:r>
      <w:r w:rsidR="00C62BC3" w:rsidRPr="00E41B88">
        <w:rPr>
          <w:rFonts w:ascii="Arial" w:hAnsi="Arial" w:cs="Arial"/>
          <w:sz w:val="18"/>
          <w:szCs w:val="18"/>
          <w:lang w:val="en-GB" w:eastAsia="de-AT"/>
        </w:rPr>
        <w:t>DE</w:t>
      </w:r>
      <w:r w:rsidR="00C62BC3" w:rsidRPr="004C18A0">
        <w:rPr>
          <w:rFonts w:ascii="Arial" w:hAnsi="Arial" w:cs="Arial"/>
          <w:sz w:val="18"/>
          <w:szCs w:val="18"/>
          <w:lang w:val="bg-BG" w:eastAsia="de-AT"/>
        </w:rPr>
        <w:t>02-</w:t>
      </w:r>
      <w:r w:rsidR="00C62BC3" w:rsidRPr="00E41B88">
        <w:rPr>
          <w:rFonts w:ascii="Arial" w:hAnsi="Arial" w:cs="Arial"/>
          <w:sz w:val="18"/>
          <w:szCs w:val="18"/>
          <w:lang w:val="en-GB" w:eastAsia="de-AT"/>
        </w:rPr>
        <w:t>KA</w:t>
      </w:r>
      <w:r w:rsidR="00C62BC3" w:rsidRPr="004C18A0">
        <w:rPr>
          <w:rFonts w:ascii="Arial" w:hAnsi="Arial" w:cs="Arial"/>
          <w:sz w:val="18"/>
          <w:szCs w:val="18"/>
          <w:lang w:val="bg-BG" w:eastAsia="de-AT"/>
        </w:rPr>
        <w:t>-202-003386</w:t>
      </w:r>
    </w:p>
    <w:p w14:paraId="4C0D3F09" w14:textId="77777777" w:rsidR="00B000FE" w:rsidRPr="004C18A0" w:rsidRDefault="00B000FE" w:rsidP="002D22DB">
      <w:pPr>
        <w:spacing w:after="0"/>
        <w:jc w:val="center"/>
        <w:rPr>
          <w:rFonts w:ascii="Arial" w:hAnsi="Arial" w:cs="Arial"/>
          <w:b/>
          <w:sz w:val="28"/>
          <w:szCs w:val="28"/>
          <w:lang w:val="bg-BG" w:eastAsia="de-AT"/>
        </w:rPr>
      </w:pPr>
    </w:p>
    <w:p w14:paraId="091F8893" w14:textId="121D2F4D" w:rsidR="00E80FC6" w:rsidRPr="004C18A0" w:rsidRDefault="004C18A0" w:rsidP="00205D0E">
      <w:pPr>
        <w:jc w:val="both"/>
        <w:rPr>
          <w:rFonts w:ascii="Arial" w:hAnsi="Arial" w:cs="Arial"/>
          <w:sz w:val="10"/>
          <w:szCs w:val="10"/>
          <w:lang w:val="bg-BG" w:eastAsia="de-AT"/>
        </w:rPr>
      </w:pPr>
      <w:r>
        <w:rPr>
          <w:rFonts w:ascii="Arial" w:hAnsi="Arial" w:cs="Arial"/>
          <w:i/>
          <w:lang w:val="bg-BG"/>
        </w:rPr>
        <w:t xml:space="preserve">                                                     дата </w:t>
      </w:r>
      <w:r w:rsidRPr="004C18A0">
        <w:rPr>
          <w:rFonts w:ascii="Arial" w:hAnsi="Arial" w:cs="Arial"/>
          <w:i/>
          <w:lang w:val="bg-BG"/>
        </w:rPr>
        <w:t>на този документ: сряда, 26 септември 2018 г.</w:t>
      </w:r>
    </w:p>
    <w:p w14:paraId="53F8E020" w14:textId="1B82D582" w:rsidR="005A4E2A" w:rsidRPr="004C18A0" w:rsidRDefault="005A4E2A" w:rsidP="00E41B88">
      <w:pPr>
        <w:jc w:val="both"/>
        <w:rPr>
          <w:rFonts w:ascii="Arial" w:hAnsi="Arial" w:cs="Arial"/>
          <w:b/>
          <w:sz w:val="28"/>
          <w:szCs w:val="28"/>
          <w:lang w:val="bg-BG"/>
        </w:rPr>
      </w:pPr>
    </w:p>
    <w:p w14:paraId="2698A510" w14:textId="5F54FE61" w:rsidR="00D6451B" w:rsidRPr="00FF604E" w:rsidRDefault="00D6451B" w:rsidP="00D6451B">
      <w:pPr>
        <w:jc w:val="both"/>
        <w:rPr>
          <w:rFonts w:ascii="Arial" w:hAnsi="Arial" w:cs="Arial"/>
          <w:b/>
          <w:sz w:val="28"/>
          <w:szCs w:val="28"/>
          <w:lang w:val="bg-BG"/>
        </w:rPr>
      </w:pPr>
      <w:r w:rsidRPr="00FF604E">
        <w:rPr>
          <w:rFonts w:ascii="Arial" w:hAnsi="Arial" w:cs="Arial"/>
          <w:b/>
          <w:sz w:val="28"/>
          <w:szCs w:val="28"/>
          <w:lang w:val="bg-BG"/>
        </w:rPr>
        <w:t>Целта на т</w:t>
      </w:r>
      <w:r w:rsidRPr="00FF604E">
        <w:rPr>
          <w:rFonts w:ascii="Arial" w:hAnsi="Arial" w:cs="Arial"/>
          <w:b/>
          <w:sz w:val="28"/>
          <w:szCs w:val="28"/>
          <w:lang w:val="bg-BG"/>
        </w:rPr>
        <w:t>ози</w:t>
      </w:r>
      <w:r w:rsidRPr="00FF604E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Pr="00FF604E">
        <w:rPr>
          <w:rFonts w:ascii="Arial" w:hAnsi="Arial" w:cs="Arial"/>
          <w:b/>
          <w:sz w:val="28"/>
          <w:szCs w:val="28"/>
          <w:lang w:val="bg-BG"/>
        </w:rPr>
        <w:t>документ</w:t>
      </w:r>
    </w:p>
    <w:p w14:paraId="49012C88" w14:textId="11F69C7C" w:rsidR="00D6451B" w:rsidRPr="00FF604E" w:rsidRDefault="00D6451B" w:rsidP="00D6451B">
      <w:pPr>
        <w:ind w:firstLine="708"/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 xml:space="preserve">Въз основа на провеждането на нашите 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мултиплициращи събития по проекта 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GreenSkills4VET, събрахме най-важните </w:t>
      </w:r>
      <w:r w:rsidRPr="00FF604E">
        <w:rPr>
          <w:rFonts w:ascii="Arial" w:hAnsi="Arial" w:cs="Arial"/>
          <w:sz w:val="24"/>
          <w:szCs w:val="24"/>
          <w:lang w:val="bg-BG"/>
        </w:rPr>
        <w:t>опорни точки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в този текст. Те могат да ви служат като задължителни съвети, когато става въпрос за организиране на собствено събитие. Основната цел на мултиплициращо</w:t>
      </w:r>
      <w:r w:rsidRPr="00FF604E">
        <w:rPr>
          <w:rFonts w:ascii="Arial" w:hAnsi="Arial" w:cs="Arial"/>
          <w:sz w:val="24"/>
          <w:szCs w:val="24"/>
          <w:lang w:val="bg-BG"/>
        </w:rPr>
        <w:t>то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събитие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по програма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"</w:t>
      </w:r>
      <w:proofErr w:type="spellStart"/>
      <w:r w:rsidRPr="00FF604E">
        <w:rPr>
          <w:rFonts w:ascii="Arial" w:hAnsi="Arial" w:cs="Arial"/>
          <w:sz w:val="24"/>
          <w:szCs w:val="24"/>
          <w:lang w:val="bg-BG"/>
        </w:rPr>
        <w:t>Ераз</w:t>
      </w:r>
      <w:r w:rsidRPr="00FF604E">
        <w:rPr>
          <w:rFonts w:ascii="Arial" w:hAnsi="Arial" w:cs="Arial"/>
          <w:sz w:val="24"/>
          <w:szCs w:val="24"/>
          <w:lang w:val="bg-BG"/>
        </w:rPr>
        <w:t>ъм</w:t>
      </w:r>
      <w:r w:rsidRPr="00FF604E">
        <w:rPr>
          <w:rFonts w:ascii="Arial" w:hAnsi="Arial" w:cs="Arial"/>
          <w:sz w:val="24"/>
          <w:szCs w:val="24"/>
          <w:lang w:val="bg-BG"/>
        </w:rPr>
        <w:t>+</w:t>
      </w:r>
      <w:proofErr w:type="spellEnd"/>
      <w:r w:rsidRPr="00FF604E">
        <w:rPr>
          <w:rFonts w:ascii="Arial" w:hAnsi="Arial" w:cs="Arial"/>
          <w:sz w:val="24"/>
          <w:szCs w:val="24"/>
          <w:lang w:val="bg-BG"/>
        </w:rPr>
        <w:t xml:space="preserve">" е да спечели определена група експерти за споделяне на интелектуалните резултати, които сте реализирали по време на </w:t>
      </w:r>
      <w:proofErr w:type="spellStart"/>
      <w:r w:rsidRPr="00FF604E">
        <w:rPr>
          <w:rFonts w:ascii="Arial" w:hAnsi="Arial" w:cs="Arial"/>
          <w:sz w:val="24"/>
          <w:szCs w:val="24"/>
          <w:lang w:val="bg-BG"/>
        </w:rPr>
        <w:t>дву</w:t>
      </w:r>
      <w:proofErr w:type="spellEnd"/>
      <w:r w:rsidRPr="00FF604E">
        <w:rPr>
          <w:rFonts w:ascii="Arial" w:hAnsi="Arial" w:cs="Arial"/>
          <w:sz w:val="24"/>
          <w:szCs w:val="24"/>
          <w:lang w:val="bg-BG"/>
        </w:rPr>
        <w:t>- или тригодишното усилие на вашия проект. По този начин искате да разпространявате продуктите на проектите сред други заинтересовани страни - като един вид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на 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принцип</w:t>
      </w:r>
      <w:r w:rsidRPr="00FF604E">
        <w:rPr>
          <w:rFonts w:ascii="Arial" w:hAnsi="Arial" w:cs="Arial"/>
          <w:sz w:val="24"/>
          <w:szCs w:val="24"/>
          <w:lang w:val="bg-BG"/>
        </w:rPr>
        <w:t>а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</w:t>
      </w:r>
      <w:r w:rsidRPr="00FF604E">
        <w:rPr>
          <w:rFonts w:ascii="Arial" w:hAnsi="Arial" w:cs="Arial"/>
          <w:sz w:val="24"/>
          <w:szCs w:val="24"/>
          <w:lang w:val="bg-BG"/>
        </w:rPr>
        <w:t>на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снежна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та 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топка.</w:t>
      </w:r>
    </w:p>
    <w:p w14:paraId="4D162F74" w14:textId="77777777" w:rsidR="00D6451B" w:rsidRPr="00FF604E" w:rsidRDefault="00D6451B" w:rsidP="00D6451B">
      <w:pPr>
        <w:jc w:val="both"/>
        <w:rPr>
          <w:rFonts w:ascii="Arial" w:hAnsi="Arial" w:cs="Arial"/>
          <w:sz w:val="24"/>
          <w:szCs w:val="24"/>
          <w:lang w:val="bg-BG"/>
        </w:rPr>
      </w:pPr>
    </w:p>
    <w:p w14:paraId="67274B02" w14:textId="77777777" w:rsidR="00D6451B" w:rsidRPr="00FF604E" w:rsidRDefault="00D6451B" w:rsidP="00D6451B">
      <w:pPr>
        <w:jc w:val="both"/>
        <w:rPr>
          <w:rFonts w:ascii="Arial" w:hAnsi="Arial" w:cs="Arial"/>
          <w:b/>
          <w:sz w:val="28"/>
          <w:szCs w:val="28"/>
          <w:lang w:val="bg-BG"/>
        </w:rPr>
      </w:pPr>
      <w:r w:rsidRPr="00FF604E">
        <w:rPr>
          <w:rFonts w:ascii="Arial" w:hAnsi="Arial" w:cs="Arial"/>
          <w:b/>
          <w:sz w:val="28"/>
          <w:szCs w:val="28"/>
          <w:lang w:val="bg-BG"/>
        </w:rPr>
        <w:t>Целеви групи и предполагаема добавена стойност</w:t>
      </w:r>
    </w:p>
    <w:p w14:paraId="69756BB5" w14:textId="130BB722" w:rsidR="00D6451B" w:rsidRPr="00FF604E" w:rsidRDefault="00D6451B" w:rsidP="007E7746">
      <w:pPr>
        <w:ind w:firstLine="708"/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 xml:space="preserve">Ако </w:t>
      </w:r>
      <w:r w:rsidR="007E7746" w:rsidRPr="00FF604E">
        <w:rPr>
          <w:rFonts w:ascii="Arial" w:hAnsi="Arial" w:cs="Arial"/>
          <w:sz w:val="24"/>
          <w:szCs w:val="24"/>
          <w:lang w:val="bg-BG"/>
        </w:rPr>
        <w:t>преди всичко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искате да разширите групите получатели и да прехвърлите знания, идеи и ресурси на различни целеви групи. Разбира се, това улеснява организирането на мултиплициращо събитие, ако фокусирате определена целева група за всяко отделно събитие, например:</w:t>
      </w:r>
    </w:p>
    <w:p w14:paraId="58B1F2BE" w14:textId="33518BB8" w:rsidR="00D6451B" w:rsidRPr="00FF604E" w:rsidRDefault="00D6451B" w:rsidP="00D6451B">
      <w:p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• Образователен персонал, професионал</w:t>
      </w:r>
      <w:r w:rsidR="007E7746" w:rsidRPr="00FF604E">
        <w:rPr>
          <w:rFonts w:ascii="Arial" w:hAnsi="Arial" w:cs="Arial"/>
          <w:sz w:val="24"/>
          <w:szCs w:val="24"/>
          <w:lang w:val="bg-BG"/>
        </w:rPr>
        <w:t>е</w:t>
      </w:r>
      <w:r w:rsidRPr="00FF604E">
        <w:rPr>
          <w:rFonts w:ascii="Arial" w:hAnsi="Arial" w:cs="Arial"/>
          <w:sz w:val="24"/>
          <w:szCs w:val="24"/>
          <w:lang w:val="bg-BG"/>
        </w:rPr>
        <w:t>н (обучаващи) и училищ</w:t>
      </w:r>
      <w:r w:rsidR="007E7746" w:rsidRPr="00FF604E">
        <w:rPr>
          <w:rFonts w:ascii="Arial" w:hAnsi="Arial" w:cs="Arial"/>
          <w:sz w:val="24"/>
          <w:szCs w:val="24"/>
          <w:lang w:val="bg-BG"/>
        </w:rPr>
        <w:t>е</w:t>
      </w:r>
      <w:r w:rsidRPr="00FF604E">
        <w:rPr>
          <w:rFonts w:ascii="Arial" w:hAnsi="Arial" w:cs="Arial"/>
          <w:sz w:val="24"/>
          <w:szCs w:val="24"/>
          <w:lang w:val="bg-BG"/>
        </w:rPr>
        <w:t>н (учители)</w:t>
      </w:r>
    </w:p>
    <w:p w14:paraId="3DBA43C2" w14:textId="3694B5E4" w:rsidR="00D6451B" w:rsidRPr="00FF604E" w:rsidRDefault="00D6451B" w:rsidP="00D6451B">
      <w:p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• Обучаеми</w:t>
      </w:r>
    </w:p>
    <w:p w14:paraId="2DC6300F" w14:textId="77777777" w:rsidR="00D6451B" w:rsidRPr="00FF604E" w:rsidRDefault="00D6451B" w:rsidP="00D6451B">
      <w:p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• Фирми / Социални партньори / Асоциации / Камари</w:t>
      </w:r>
    </w:p>
    <w:p w14:paraId="272E8D56" w14:textId="77777777" w:rsidR="00D6451B" w:rsidRPr="00FF604E" w:rsidRDefault="00D6451B" w:rsidP="00D6451B">
      <w:p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• Представители на местната администрация или федералните / националните министерства на образованието</w:t>
      </w:r>
    </w:p>
    <w:p w14:paraId="3FF0E692" w14:textId="77777777" w:rsidR="00D6451B" w:rsidRPr="00FF604E" w:rsidRDefault="00D6451B" w:rsidP="00D6451B">
      <w:p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• Институции за обучение на учители, мениджъри на ПОО, експерти, политици, социални партньори</w:t>
      </w:r>
    </w:p>
    <w:p w14:paraId="3CA1335C" w14:textId="72AE691C" w:rsidR="00F84D72" w:rsidRPr="00FF604E" w:rsidRDefault="00D6451B" w:rsidP="006E02AD">
      <w:pPr>
        <w:ind w:firstLine="708"/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lastRenderedPageBreak/>
        <w:t xml:space="preserve">Най-ярък обмен между аудиторията в рамките на проекта GreenSkills4VET обаче беше налице, когато бяха поканени различни групи експерти / заинтересовани страни, например специалисти от различни сектори - като здравеопазване и логистика или </w:t>
      </w:r>
      <w:proofErr w:type="spellStart"/>
      <w:r w:rsidRPr="00FF604E">
        <w:rPr>
          <w:rFonts w:ascii="Arial" w:hAnsi="Arial" w:cs="Arial"/>
          <w:sz w:val="24"/>
          <w:szCs w:val="24"/>
          <w:lang w:val="bg-BG"/>
        </w:rPr>
        <w:t>обучители</w:t>
      </w:r>
      <w:proofErr w:type="spellEnd"/>
      <w:r w:rsidRPr="00FF604E">
        <w:rPr>
          <w:rFonts w:ascii="Arial" w:hAnsi="Arial" w:cs="Arial"/>
          <w:sz w:val="24"/>
          <w:szCs w:val="24"/>
          <w:lang w:val="bg-BG"/>
        </w:rPr>
        <w:t xml:space="preserve"> и обучаващи се. Ако бъде правилно </w:t>
      </w:r>
      <w:proofErr w:type="spellStart"/>
      <w:r w:rsidRPr="00FF604E">
        <w:rPr>
          <w:rFonts w:ascii="Arial" w:hAnsi="Arial" w:cs="Arial"/>
          <w:sz w:val="24"/>
          <w:szCs w:val="24"/>
          <w:lang w:val="bg-BG"/>
        </w:rPr>
        <w:t>модериран</w:t>
      </w:r>
      <w:r w:rsidR="006E02AD" w:rsidRPr="00FF604E">
        <w:rPr>
          <w:rFonts w:ascii="Arial" w:hAnsi="Arial" w:cs="Arial"/>
          <w:sz w:val="24"/>
          <w:szCs w:val="24"/>
          <w:lang w:val="bg-BG"/>
        </w:rPr>
        <w:t>а</w:t>
      </w:r>
      <w:proofErr w:type="spellEnd"/>
      <w:r w:rsidRPr="00FF604E">
        <w:rPr>
          <w:rFonts w:ascii="Arial" w:hAnsi="Arial" w:cs="Arial"/>
          <w:sz w:val="24"/>
          <w:szCs w:val="24"/>
          <w:lang w:val="bg-BG"/>
        </w:rPr>
        <w:t xml:space="preserve"> от домакина, хетерогенната аудитория </w:t>
      </w:r>
      <w:r w:rsidR="006E02AD" w:rsidRPr="00FF604E">
        <w:rPr>
          <w:rFonts w:ascii="Arial" w:hAnsi="Arial" w:cs="Arial"/>
          <w:sz w:val="24"/>
          <w:szCs w:val="24"/>
          <w:lang w:val="bg-BG"/>
        </w:rPr>
        <w:t>може да се докосне по-спонтанно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. Очевидно е, че това улеснява идентифицирането и изследването на темите, свързани с </w:t>
      </w:r>
      <w:r w:rsidR="006E02AD" w:rsidRPr="00FF604E">
        <w:rPr>
          <w:rFonts w:ascii="Arial" w:hAnsi="Arial" w:cs="Arial"/>
          <w:sz w:val="24"/>
          <w:szCs w:val="24"/>
          <w:lang w:val="bg-BG"/>
        </w:rPr>
        <w:t>образованието за устойчиво развитие (ОУР)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в конкретните професии.</w:t>
      </w:r>
    </w:p>
    <w:tbl>
      <w:tblPr>
        <w:tblStyle w:val="TableGrid"/>
        <w:tblW w:w="9746" w:type="dxa"/>
        <w:tblInd w:w="-5" w:type="dxa"/>
        <w:tblLook w:val="04A0" w:firstRow="1" w:lastRow="0" w:firstColumn="1" w:lastColumn="0" w:noHBand="0" w:noVBand="1"/>
      </w:tblPr>
      <w:tblGrid>
        <w:gridCol w:w="9746"/>
      </w:tblGrid>
      <w:tr w:rsidR="00BA0B5A" w:rsidRPr="00FF604E" w14:paraId="3367894A" w14:textId="77777777" w:rsidTr="00F84D72">
        <w:tc>
          <w:tcPr>
            <w:tcW w:w="9746" w:type="dxa"/>
          </w:tcPr>
          <w:p w14:paraId="61707C90" w14:textId="343AA949" w:rsidR="00E41B88" w:rsidRPr="00FF604E" w:rsidRDefault="006E02AD" w:rsidP="002738DB">
            <w:pPr>
              <w:pStyle w:val="ListParagraph"/>
              <w:numPr>
                <w:ilvl w:val="0"/>
                <w:numId w:val="14"/>
              </w:numPr>
              <w:spacing w:before="120" w:after="120"/>
              <w:jc w:val="both"/>
              <w:rPr>
                <w:rFonts w:ascii="Arial" w:hAnsi="Arial" w:cs="Arial"/>
                <w:color w:val="76923C"/>
                <w:sz w:val="24"/>
                <w:szCs w:val="24"/>
                <w:lang w:val="bg-BG"/>
              </w:rPr>
            </w:pPr>
            <w:r w:rsidRPr="00FF604E">
              <w:rPr>
                <w:rFonts w:ascii="Arial" w:hAnsi="Arial" w:cs="Arial"/>
                <w:b/>
                <w:sz w:val="24"/>
                <w:szCs w:val="24"/>
                <w:u w:val="single"/>
                <w:lang w:val="bg-BG"/>
              </w:rPr>
              <w:t xml:space="preserve">СЪВЕТ 1: </w:t>
            </w:r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 xml:space="preserve">Помислете дали да комбинирате различни целеви групи в мултиплициращото събитие. Стремете се да преминете към интердисциплинарен диалог. Започнете с презентации, отварящи </w:t>
            </w:r>
            <w:proofErr w:type="spellStart"/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>мултиспектърно</w:t>
            </w:r>
            <w:proofErr w:type="spellEnd"/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 xml:space="preserve"> пространство. Широкият диапазон от размери (здравеопазване, логистика, ОУР, ООР) би могъл да убеди </w:t>
            </w:r>
            <w:r w:rsidR="002738DB"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>участниците</w:t>
            </w:r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 xml:space="preserve">, които първоначално не виждат много връзки между теми, свързани с устойчивото развитие, и тяхната работа, че - всъщност има много </w:t>
            </w:r>
            <w:proofErr w:type="spellStart"/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>кохерентност</w:t>
            </w:r>
            <w:proofErr w:type="spellEnd"/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>, която трябва да бъде разкрита относно 3-те измерения на устойчивостта и професионалната област, в която</w:t>
            </w:r>
            <w:r w:rsidR="002738DB"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 xml:space="preserve"> те</w:t>
            </w:r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 xml:space="preserve"> участват.</w:t>
            </w:r>
          </w:p>
        </w:tc>
      </w:tr>
    </w:tbl>
    <w:p w14:paraId="260AA1B8" w14:textId="77777777" w:rsidR="00E41B88" w:rsidRPr="00FF604E" w:rsidRDefault="00E41B88" w:rsidP="00E41B88">
      <w:pPr>
        <w:jc w:val="both"/>
        <w:rPr>
          <w:rFonts w:ascii="Arial" w:hAnsi="Arial" w:cs="Arial"/>
          <w:sz w:val="24"/>
          <w:szCs w:val="24"/>
          <w:lang w:val="bg-BG"/>
        </w:rPr>
      </w:pPr>
    </w:p>
    <w:p w14:paraId="465C8A79" w14:textId="77777777" w:rsidR="005A6CE7" w:rsidRPr="00FF604E" w:rsidRDefault="003B09A6" w:rsidP="003B09A6">
      <w:pPr>
        <w:ind w:firstLine="360"/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По време на мултипли</w:t>
      </w:r>
      <w:r w:rsidR="005A6CE7" w:rsidRPr="00FF604E">
        <w:rPr>
          <w:rFonts w:ascii="Arial" w:hAnsi="Arial" w:cs="Arial"/>
          <w:sz w:val="24"/>
          <w:szCs w:val="24"/>
          <w:lang w:val="bg-BG"/>
        </w:rPr>
        <w:t>циращото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събитие искате да създадете приятелска атмосфера и атмосфера на сътрудничество с цел привличане на вниманието към продуктите на проекта и техните иновативни елементи, както и тяхната използваемост и най-вече добавената стойност за участниците. Офертата, която правите, е да обучите експерти</w:t>
      </w:r>
      <w:r w:rsidR="005A6CE7" w:rsidRPr="00FF604E">
        <w:rPr>
          <w:rFonts w:ascii="Arial" w:hAnsi="Arial" w:cs="Arial"/>
          <w:sz w:val="24"/>
          <w:szCs w:val="24"/>
          <w:lang w:val="bg-BG"/>
        </w:rPr>
        <w:t>те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в дълбочина - затова трябва да приведете мултипли</w:t>
      </w:r>
      <w:r w:rsidR="005A6CE7" w:rsidRPr="00FF604E">
        <w:rPr>
          <w:rFonts w:ascii="Arial" w:hAnsi="Arial" w:cs="Arial"/>
          <w:sz w:val="24"/>
          <w:szCs w:val="24"/>
          <w:lang w:val="bg-BG"/>
        </w:rPr>
        <w:t>циращото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събитие в съответствие с предполагаемата добавена стойност на целевите групи, за които сте решили: Кои са те и какво можете да направите, за да ги спечелите </w:t>
      </w:r>
      <w:r w:rsidR="005A6CE7" w:rsidRPr="00FF604E">
        <w:rPr>
          <w:rFonts w:ascii="Arial" w:hAnsi="Arial" w:cs="Arial"/>
          <w:sz w:val="24"/>
          <w:szCs w:val="24"/>
          <w:lang w:val="bg-BG"/>
        </w:rPr>
        <w:t xml:space="preserve">като 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мултипликатори </w:t>
      </w:r>
      <w:r w:rsidR="005A6CE7" w:rsidRPr="00FF604E">
        <w:rPr>
          <w:rFonts w:ascii="Arial" w:hAnsi="Arial" w:cs="Arial"/>
          <w:sz w:val="24"/>
          <w:szCs w:val="24"/>
          <w:lang w:val="bg-BG"/>
        </w:rPr>
        <w:t>н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а резултатите от проекта си? Нека вземем ученици и учители, например: Целта ви е да ги вдъхновите да мислят и да действат в посока устойчивост - и съответно да променят образователната процедура. Ролята, която се предлага на аудиторията на </w:t>
      </w:r>
      <w:r w:rsidR="005A6CE7" w:rsidRPr="00FF604E">
        <w:rPr>
          <w:rFonts w:ascii="Arial" w:hAnsi="Arial" w:cs="Arial"/>
          <w:sz w:val="24"/>
          <w:szCs w:val="24"/>
          <w:lang w:val="bg-BG"/>
        </w:rPr>
        <w:t xml:space="preserve">събитието на проекта 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GreenSkills4VET, е да придобие знания и умения, необходими за генериране на екологични компетенции </w:t>
      </w:r>
      <w:r w:rsidR="005A6CE7" w:rsidRPr="00FF604E">
        <w:rPr>
          <w:rFonts w:ascii="Arial" w:hAnsi="Arial" w:cs="Arial"/>
          <w:sz w:val="24"/>
          <w:szCs w:val="24"/>
          <w:lang w:val="bg-BG"/>
        </w:rPr>
        <w:t>з</w:t>
      </w:r>
      <w:r w:rsidRPr="00FF604E">
        <w:rPr>
          <w:rFonts w:ascii="Arial" w:hAnsi="Arial" w:cs="Arial"/>
          <w:sz w:val="24"/>
          <w:szCs w:val="24"/>
          <w:lang w:val="bg-BG"/>
        </w:rPr>
        <w:t>а конкретно работно място. Мултиплициращите събития са чудесна възможност, дадена на изследователите като предимство на проект "Ераз</w:t>
      </w:r>
      <w:r w:rsidR="005A6CE7" w:rsidRPr="00FF604E">
        <w:rPr>
          <w:rFonts w:ascii="Arial" w:hAnsi="Arial" w:cs="Arial"/>
          <w:sz w:val="24"/>
          <w:szCs w:val="24"/>
          <w:lang w:val="bg-BG"/>
        </w:rPr>
        <w:t>ъм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+": Можете да подхождате към работата си по начин, който генерира уникално учене и след това да споделяте информацията с хората.</w:t>
      </w:r>
    </w:p>
    <w:p w14:paraId="0D2176B3" w14:textId="77777777" w:rsidR="005A6CE7" w:rsidRPr="00FF604E" w:rsidRDefault="005A6CE7" w:rsidP="005A6CE7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Ако фокусирате учители (и / или обучаващи) и ученици (и / или стажанти) например, двудневният семинар може да включва както ученици, така и учители в различни групи. От една страна, студентите могат да работят по дефиницията и условията на устойчивото развитие. От друга страна, учителите могат да работят по стратегии за овластяване на студентите да поемат отговорност, за да действат съзнателно в съответствие с принципите на устойчивото развитие.</w:t>
      </w:r>
    </w:p>
    <w:p w14:paraId="57D358BD" w14:textId="77777777" w:rsidR="005A6CE7" w:rsidRPr="00FF604E" w:rsidRDefault="005A6CE7" w:rsidP="005A6CE7">
      <w:pPr>
        <w:jc w:val="both"/>
        <w:rPr>
          <w:rFonts w:ascii="Arial" w:hAnsi="Arial" w:cs="Arial"/>
          <w:sz w:val="24"/>
          <w:szCs w:val="24"/>
          <w:lang w:val="bg-BG"/>
        </w:rPr>
      </w:pPr>
    </w:p>
    <w:p w14:paraId="2317C40C" w14:textId="78BEF6EE" w:rsidR="005A6CE7" w:rsidRPr="00FF604E" w:rsidRDefault="005A6CE7" w:rsidP="005A6CE7">
      <w:pPr>
        <w:pStyle w:val="ListParagraph"/>
        <w:numPr>
          <w:ilvl w:val="1"/>
          <w:numId w:val="23"/>
        </w:num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Ако се съсредоточите само върху учители и други професионалисти в областта на професионалното образование и обучение, те ще се запознаят с О</w:t>
      </w:r>
      <w:r w:rsidRPr="00FF604E">
        <w:rPr>
          <w:rFonts w:ascii="Arial" w:hAnsi="Arial" w:cs="Arial"/>
          <w:sz w:val="24"/>
          <w:szCs w:val="24"/>
          <w:lang w:val="bg-BG"/>
        </w:rPr>
        <w:t>О</w:t>
      </w:r>
      <w:r w:rsidRPr="00FF604E">
        <w:rPr>
          <w:rFonts w:ascii="Arial" w:hAnsi="Arial" w:cs="Arial"/>
          <w:sz w:val="24"/>
          <w:szCs w:val="24"/>
          <w:lang w:val="bg-BG"/>
        </w:rPr>
        <w:t>Р, създадени в рамките на проекта GreenSkills4VET, по време на еднодневен семинар. Впоследствие те ще предложат други теми, включващи аспекти на устойчивостта и в крайна сметка (особено ако бъде предвидена следваща фаза на обучение) те ще разработят О</w:t>
      </w:r>
      <w:r w:rsidRPr="00FF604E">
        <w:rPr>
          <w:rFonts w:ascii="Arial" w:hAnsi="Arial" w:cs="Arial"/>
          <w:sz w:val="24"/>
          <w:szCs w:val="24"/>
          <w:lang w:val="bg-BG"/>
        </w:rPr>
        <w:t>О</w:t>
      </w:r>
      <w:r w:rsidRPr="00FF604E">
        <w:rPr>
          <w:rFonts w:ascii="Arial" w:hAnsi="Arial" w:cs="Arial"/>
          <w:sz w:val="24"/>
          <w:szCs w:val="24"/>
          <w:lang w:val="bg-BG"/>
        </w:rPr>
        <w:t>Р по тези теми.</w:t>
      </w:r>
    </w:p>
    <w:p w14:paraId="389EA756" w14:textId="624CB4C4" w:rsidR="00BA0B5A" w:rsidRPr="00FF604E" w:rsidRDefault="005A6CE7" w:rsidP="005A6CE7">
      <w:pPr>
        <w:ind w:firstLine="708"/>
        <w:jc w:val="both"/>
        <w:rPr>
          <w:rFonts w:ascii="Arial" w:hAnsi="Arial" w:cs="Arial"/>
          <w:b/>
          <w:sz w:val="28"/>
          <w:szCs w:val="28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 xml:space="preserve">Като цяло професионалистите в областта на изследванията в рамките на проекта GreenSkills4VET могат да се възползват пряко от мултиплициращите събития: като се научат да използват и да адаптират продуктите на GreenSkills4VET. Всичките 3 – OОР по </w:t>
      </w:r>
      <w:r w:rsidRPr="00FF604E">
        <w:rPr>
          <w:rFonts w:ascii="Arial" w:hAnsi="Arial" w:cs="Arial"/>
          <w:sz w:val="24"/>
          <w:szCs w:val="24"/>
          <w:lang w:val="bg-BG"/>
        </w:rPr>
        <w:t>здравни грижи</w:t>
      </w:r>
      <w:r w:rsidRPr="00FF604E">
        <w:rPr>
          <w:rFonts w:ascii="Arial" w:hAnsi="Arial" w:cs="Arial"/>
          <w:sz w:val="24"/>
          <w:szCs w:val="24"/>
          <w:lang w:val="bg-BG"/>
        </w:rPr>
        <w:t>, например, се отнасят пряко до здравните практики и професионален живот и могат да бъдат използвани в специално проектирани обучения в болници или други здравни заведения.</w:t>
      </w:r>
    </w:p>
    <w:p w14:paraId="53B795E2" w14:textId="00C15F8F" w:rsidR="00225D46" w:rsidRPr="00FF604E" w:rsidRDefault="00225D46" w:rsidP="00E41B88">
      <w:pPr>
        <w:rPr>
          <w:rFonts w:ascii="Arial" w:hAnsi="Arial" w:cs="Arial"/>
          <w:b/>
          <w:sz w:val="28"/>
          <w:szCs w:val="28"/>
          <w:lang w:val="bg-BG"/>
        </w:rPr>
      </w:pPr>
      <w:r w:rsidRPr="00FF604E">
        <w:rPr>
          <w:rFonts w:ascii="Arial" w:hAnsi="Arial" w:cs="Arial"/>
          <w:b/>
          <w:sz w:val="28"/>
          <w:szCs w:val="28"/>
          <w:lang w:val="bg-BG"/>
        </w:rPr>
        <w:t>В началото на  мултиплициращото  събитие</w:t>
      </w:r>
    </w:p>
    <w:p w14:paraId="02A41E4A" w14:textId="2B37C96C" w:rsidR="00B60CB8" w:rsidRPr="00FF604E" w:rsidRDefault="00B60CB8" w:rsidP="00B60CB8">
      <w:pPr>
        <w:ind w:firstLine="708"/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Съществуват различни възможни аспекти, които позволяват уникално учене на вашите мултипликатори. В зависимост от базата от знания на аудиторията и предишния опит с темата за устойчиво развитие (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и </w:t>
      </w:r>
      <w:r w:rsidRPr="00FF604E">
        <w:rPr>
          <w:rFonts w:ascii="Arial" w:hAnsi="Arial" w:cs="Arial"/>
          <w:sz w:val="24"/>
          <w:szCs w:val="24"/>
          <w:lang w:val="bg-BG"/>
        </w:rPr>
        <w:t>образование за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него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), тя може да бъде целева, за да се пробуди някакво вдъхновение сред участниците, за да се даде възможност за индивидуална идентификация с темата за устойчивост в началото на </w:t>
      </w:r>
      <w:r w:rsidRPr="00FF604E">
        <w:rPr>
          <w:rFonts w:ascii="Arial" w:hAnsi="Arial" w:cs="Arial"/>
          <w:sz w:val="24"/>
          <w:szCs w:val="24"/>
          <w:lang w:val="bg-BG"/>
        </w:rPr>
        <w:t>в</w:t>
      </w:r>
      <w:r w:rsidRPr="00FF604E">
        <w:rPr>
          <w:rFonts w:ascii="Arial" w:hAnsi="Arial" w:cs="Arial"/>
          <w:sz w:val="24"/>
          <w:szCs w:val="24"/>
          <w:lang w:val="bg-BG"/>
        </w:rPr>
        <w:t>ашето събитие. Има различни видове презентации, които са се оказали практически полезни в началото на мултиплициращо събитие, като например:</w:t>
      </w:r>
    </w:p>
    <w:p w14:paraId="6D2AA557" w14:textId="77777777" w:rsidR="00B60CB8" w:rsidRPr="00FF604E" w:rsidRDefault="00B60CB8" w:rsidP="00B60CB8">
      <w:p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• Говорители, които насърчават специфични стратегии за устойчиво действие</w:t>
      </w:r>
    </w:p>
    <w:p w14:paraId="1815FE1C" w14:textId="77777777" w:rsidR="00B60CB8" w:rsidRPr="00FF604E" w:rsidRDefault="00B60CB8" w:rsidP="00B60CB8">
      <w:p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• Експерти от професионалната област (и) - в нашия случай логистика и здравеопазване</w:t>
      </w:r>
    </w:p>
    <w:p w14:paraId="1EC23A30" w14:textId="77777777" w:rsidR="00B60CB8" w:rsidRPr="00FF604E" w:rsidRDefault="00B60CB8" w:rsidP="00B60CB8">
      <w:p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• Членове от проекта, разбира се</w:t>
      </w:r>
    </w:p>
    <w:p w14:paraId="1C3EF7E4" w14:textId="35803673" w:rsidR="00B60CB8" w:rsidRPr="00FF604E" w:rsidRDefault="00B60CB8" w:rsidP="00B60CB8">
      <w:p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 xml:space="preserve">• Членове на местни проекти за устойчиво развитие (Мисли глобално, действай </w:t>
      </w:r>
      <w:r w:rsidRPr="00FF604E">
        <w:rPr>
          <w:rFonts w:ascii="Arial" w:hAnsi="Arial" w:cs="Arial"/>
          <w:sz w:val="24"/>
          <w:szCs w:val="24"/>
          <w:lang w:val="bg-BG"/>
        </w:rPr>
        <w:t>локално</w:t>
      </w:r>
      <w:r w:rsidRPr="00FF604E">
        <w:rPr>
          <w:rFonts w:ascii="Arial" w:hAnsi="Arial" w:cs="Arial"/>
          <w:sz w:val="24"/>
          <w:szCs w:val="24"/>
          <w:lang w:val="bg-BG"/>
        </w:rPr>
        <w:t>)</w:t>
      </w:r>
    </w:p>
    <w:p w14:paraId="13030207" w14:textId="28FA5767" w:rsidR="00BA0B5A" w:rsidRPr="00FF604E" w:rsidRDefault="003722FF" w:rsidP="003722FF">
      <w:pPr>
        <w:ind w:firstLine="708"/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Ключовите</w:t>
      </w:r>
      <w:r w:rsidR="00B60CB8" w:rsidRPr="00FF604E">
        <w:rPr>
          <w:rFonts w:ascii="Arial" w:hAnsi="Arial" w:cs="Arial"/>
          <w:sz w:val="24"/>
          <w:szCs w:val="24"/>
          <w:lang w:val="bg-BG"/>
        </w:rPr>
        <w:t xml:space="preserve"> говорители са от основно значение </w:t>
      </w:r>
      <w:r w:rsidRPr="00FF604E">
        <w:rPr>
          <w:rFonts w:ascii="Arial" w:hAnsi="Arial" w:cs="Arial"/>
          <w:sz w:val="24"/>
          <w:szCs w:val="24"/>
          <w:lang w:val="bg-BG"/>
        </w:rPr>
        <w:t>за</w:t>
      </w:r>
      <w:r w:rsidR="00B60CB8" w:rsidRPr="00FF604E">
        <w:rPr>
          <w:rFonts w:ascii="Arial" w:hAnsi="Arial" w:cs="Arial"/>
          <w:sz w:val="24"/>
          <w:szCs w:val="24"/>
          <w:lang w:val="bg-BG"/>
        </w:rPr>
        <w:t xml:space="preserve"> началото на мултиплициращото събитие. Може да се наложи да фиксирате датата за събитието си </w:t>
      </w:r>
      <w:r w:rsidRPr="00FF604E">
        <w:rPr>
          <w:rFonts w:ascii="Arial" w:hAnsi="Arial" w:cs="Arial"/>
          <w:sz w:val="24"/>
          <w:szCs w:val="24"/>
          <w:lang w:val="bg-BG"/>
        </w:rPr>
        <w:t>следвайки техния вероятно</w:t>
      </w:r>
      <w:r w:rsidR="00B60CB8" w:rsidRPr="00FF604E">
        <w:rPr>
          <w:rFonts w:ascii="Arial" w:hAnsi="Arial" w:cs="Arial"/>
          <w:sz w:val="24"/>
          <w:szCs w:val="24"/>
          <w:lang w:val="bg-BG"/>
        </w:rPr>
        <w:t xml:space="preserve"> строг график, затова обмислете възможността да се свържете с тях възможно най-рано.</w:t>
      </w:r>
    </w:p>
    <w:tbl>
      <w:tblPr>
        <w:tblStyle w:val="TableGrid"/>
        <w:tblW w:w="9455" w:type="dxa"/>
        <w:tblLook w:val="04A0" w:firstRow="1" w:lastRow="0" w:firstColumn="1" w:lastColumn="0" w:noHBand="0" w:noVBand="1"/>
      </w:tblPr>
      <w:tblGrid>
        <w:gridCol w:w="9455"/>
      </w:tblGrid>
      <w:tr w:rsidR="00E41B88" w:rsidRPr="00FF604E" w14:paraId="7784F94D" w14:textId="77777777" w:rsidTr="00922066">
        <w:tc>
          <w:tcPr>
            <w:tcW w:w="9455" w:type="dxa"/>
          </w:tcPr>
          <w:p w14:paraId="730DE7DD" w14:textId="428938B4" w:rsidR="00E41B88" w:rsidRPr="00FF604E" w:rsidRDefault="008A785E" w:rsidP="00483DEF">
            <w:pPr>
              <w:pStyle w:val="ListParagraph"/>
              <w:numPr>
                <w:ilvl w:val="0"/>
                <w:numId w:val="14"/>
              </w:numPr>
              <w:spacing w:before="120" w:after="120"/>
              <w:jc w:val="both"/>
              <w:rPr>
                <w:rFonts w:ascii="Arial" w:hAnsi="Arial" w:cs="Arial"/>
                <w:lang w:val="bg-BG"/>
              </w:rPr>
            </w:pPr>
            <w:r w:rsidRPr="00FF604E">
              <w:rPr>
                <w:rFonts w:ascii="Arial" w:hAnsi="Arial" w:cs="Arial"/>
                <w:b/>
                <w:sz w:val="24"/>
                <w:szCs w:val="24"/>
                <w:u w:val="single"/>
                <w:lang w:val="bg-BG"/>
              </w:rPr>
              <w:t xml:space="preserve">СЪВЕТ 2: </w:t>
            </w:r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 xml:space="preserve">Потърсете лектори, които могат да изградят </w:t>
            </w:r>
            <w:r w:rsidRPr="00FF604E">
              <w:rPr>
                <w:rFonts w:ascii="Arial" w:hAnsi="Arial" w:cs="Arial"/>
                <w:b/>
                <w:i/>
                <w:color w:val="538135" w:themeColor="accent6" w:themeShade="BF"/>
                <w:sz w:val="24"/>
                <w:szCs w:val="24"/>
                <w:lang w:val="bg-BG"/>
              </w:rPr>
              <w:t>мостове</w:t>
            </w:r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 xml:space="preserve">, като позволяват индивидуална идентификация с темата за устойчивост. Потърсете ги рано. Препоръчваме </w:t>
            </w:r>
            <w:r w:rsidR="00483DEF"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>няколко</w:t>
            </w:r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 xml:space="preserve"> </w:t>
            </w:r>
            <w:proofErr w:type="spellStart"/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>презентатори</w:t>
            </w:r>
            <w:proofErr w:type="spellEnd"/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 xml:space="preserve"> да поставят конкретните въпроси на учебните единици GreenSkills4VET в по-широк </w:t>
            </w:r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lastRenderedPageBreak/>
              <w:t>дискурс за устойчивост (Диалогът може да рискува да завърши с подробности за отделните единици). От нашия опит се стига до конкретен анализ на резултатите от проекта - особено учебните единици под формата на ООР - без да губим по-голямата картина, която е (образование за) устойчиво развитие. По отношение на това взаимно свързване на специфични и общи аспекти, разбира се, трябва да намерите подходящата комбинация поотделно за конкретното събитие и аудитория.</w:t>
            </w:r>
          </w:p>
        </w:tc>
      </w:tr>
    </w:tbl>
    <w:p w14:paraId="13231F69" w14:textId="0D613708" w:rsidR="00F177B6" w:rsidRPr="00FF604E" w:rsidRDefault="00F177B6" w:rsidP="00F177B6">
      <w:pPr>
        <w:rPr>
          <w:rFonts w:ascii="Arial" w:hAnsi="Arial" w:cs="Arial"/>
          <w:color w:val="808080" w:themeColor="background1" w:themeShade="80"/>
          <w:lang w:val="bg-BG"/>
        </w:rPr>
      </w:pPr>
    </w:p>
    <w:p w14:paraId="0991C60B" w14:textId="77777777" w:rsidR="0060411C" w:rsidRPr="00FF604E" w:rsidRDefault="0060411C" w:rsidP="00E41B88">
      <w:pPr>
        <w:jc w:val="both"/>
        <w:rPr>
          <w:rFonts w:ascii="Arial" w:hAnsi="Arial" w:cs="Arial"/>
          <w:sz w:val="24"/>
          <w:szCs w:val="24"/>
          <w:lang w:val="bg-BG"/>
        </w:rPr>
      </w:pPr>
    </w:p>
    <w:p w14:paraId="31B5EAF7" w14:textId="77777777" w:rsidR="00A41A21" w:rsidRPr="00FF604E" w:rsidRDefault="00A41A21" w:rsidP="00A41A21">
      <w:pPr>
        <w:tabs>
          <w:tab w:val="center" w:pos="4153"/>
        </w:tabs>
        <w:jc w:val="both"/>
        <w:rPr>
          <w:rFonts w:ascii="Arial" w:hAnsi="Arial" w:cs="Arial"/>
          <w:b/>
          <w:sz w:val="28"/>
          <w:szCs w:val="28"/>
          <w:lang w:val="bg-BG"/>
        </w:rPr>
      </w:pPr>
      <w:r w:rsidRPr="00FF604E">
        <w:rPr>
          <w:rFonts w:ascii="Arial" w:hAnsi="Arial" w:cs="Arial"/>
          <w:b/>
          <w:sz w:val="28"/>
          <w:szCs w:val="28"/>
          <w:lang w:val="bg-BG"/>
        </w:rPr>
        <w:t>Съображения относно концептуалния дизайн</w:t>
      </w:r>
    </w:p>
    <w:p w14:paraId="781EDABC" w14:textId="7E906330" w:rsidR="00A41A21" w:rsidRPr="00FF604E" w:rsidRDefault="00A41A21" w:rsidP="00A41A21">
      <w:pPr>
        <w:tabs>
          <w:tab w:val="center" w:pos="4153"/>
        </w:tabs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b/>
          <w:sz w:val="28"/>
          <w:szCs w:val="28"/>
          <w:lang w:val="bg-BG"/>
        </w:rPr>
        <w:tab/>
      </w:r>
      <w:r w:rsidRPr="00FF604E">
        <w:rPr>
          <w:rFonts w:ascii="Arial" w:hAnsi="Arial" w:cs="Arial"/>
          <w:sz w:val="24"/>
          <w:szCs w:val="24"/>
          <w:lang w:val="bg-BG"/>
        </w:rPr>
        <w:t>В резултат на подчертаването на стойността на смесената аудитория и значението на подходящата комбинация от преподаватели, нашата препоръка относно цялостния концептуален дизайн на мултиплициращо събитие е да комбинираме различни начини на обучение, например презентации, комбинирани с (между) активни учебни елементи като групова работа или световно кафене. На първо място, участниците се насърчават да се занимават активно с темата по този начин, но това съответства на дидактическия произход на самите учебни единици GreenSkills4VET.</w:t>
      </w:r>
    </w:p>
    <w:p w14:paraId="4F27AFF2" w14:textId="5BC7DB77" w:rsidR="00A41A21" w:rsidRPr="00FF604E" w:rsidRDefault="00A41A21" w:rsidP="00A41A21">
      <w:pPr>
        <w:tabs>
          <w:tab w:val="center" w:pos="4153"/>
        </w:tabs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ab/>
      </w:r>
      <w:r w:rsidRPr="00FF604E">
        <w:rPr>
          <w:rFonts w:ascii="Arial" w:hAnsi="Arial" w:cs="Arial"/>
          <w:sz w:val="24"/>
          <w:szCs w:val="24"/>
          <w:lang w:val="bg-BG"/>
        </w:rPr>
        <w:t>Въз основа на провеждането на нашите мултиплициращи събития GreenSkills4VET, ние сме убедени, че най-важната характеристика е активното учене - Фази на активно обучение са необходими. Понятието устойчивост и тази на образованието за устойчиво развитие (</w:t>
      </w:r>
      <w:r w:rsidRPr="00FF604E">
        <w:rPr>
          <w:rFonts w:ascii="Arial" w:hAnsi="Arial" w:cs="Arial"/>
          <w:sz w:val="24"/>
          <w:szCs w:val="24"/>
          <w:lang w:val="bg-BG"/>
        </w:rPr>
        <w:t>ОУР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) не се схваща по </w:t>
      </w:r>
      <w:r w:rsidRPr="00FF604E">
        <w:rPr>
          <w:rFonts w:ascii="Arial" w:hAnsi="Arial" w:cs="Arial"/>
          <w:sz w:val="24"/>
          <w:szCs w:val="24"/>
          <w:lang w:val="bg-BG"/>
        </w:rPr>
        <w:t>един и същ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начин от различните участници. Важно е те да </w:t>
      </w:r>
      <w:r w:rsidRPr="00FF604E">
        <w:rPr>
          <w:rFonts w:ascii="Arial" w:hAnsi="Arial" w:cs="Arial"/>
          <w:sz w:val="24"/>
          <w:szCs w:val="24"/>
          <w:lang w:val="bg-BG"/>
        </w:rPr>
        <w:t>продължат да се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занимават с тези понятия, за да придобият нови знания по този въпрос и да постигнат минимален консенсус.</w:t>
      </w:r>
    </w:p>
    <w:p w14:paraId="4095A4B1" w14:textId="309B9D1F" w:rsidR="00A41A21" w:rsidRPr="00FF604E" w:rsidRDefault="00A41A21" w:rsidP="00A41A21">
      <w:pPr>
        <w:tabs>
          <w:tab w:val="center" w:pos="4153"/>
        </w:tabs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Нещо повече, казуси</w:t>
      </w:r>
      <w:r w:rsidR="005C65B5" w:rsidRPr="00FF604E">
        <w:rPr>
          <w:rFonts w:ascii="Arial" w:hAnsi="Arial" w:cs="Arial"/>
          <w:sz w:val="24"/>
          <w:szCs w:val="24"/>
          <w:lang w:val="bg-BG"/>
        </w:rPr>
        <w:t>те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се оказаха успешни при мултиплициращите събития: </w:t>
      </w:r>
      <w:r w:rsidR="005C65B5" w:rsidRPr="00FF604E">
        <w:rPr>
          <w:rFonts w:ascii="Arial" w:hAnsi="Arial" w:cs="Arial"/>
          <w:sz w:val="24"/>
          <w:szCs w:val="24"/>
          <w:lang w:val="bg-BG"/>
        </w:rPr>
        <w:t>При с</w:t>
      </w:r>
      <w:r w:rsidRPr="00FF604E">
        <w:rPr>
          <w:rFonts w:ascii="Arial" w:hAnsi="Arial" w:cs="Arial"/>
          <w:sz w:val="24"/>
          <w:szCs w:val="24"/>
          <w:lang w:val="bg-BG"/>
        </w:rPr>
        <w:t>правянето с тях участниците са поканени да определят проблемите на устойчивостта на явленията и описаните практики. Тези казуси могат да бъдат предоставени от различни източници: О</w:t>
      </w:r>
      <w:r w:rsidR="005C65B5" w:rsidRPr="00FF604E">
        <w:rPr>
          <w:rFonts w:ascii="Arial" w:hAnsi="Arial" w:cs="Arial"/>
          <w:sz w:val="24"/>
          <w:szCs w:val="24"/>
          <w:lang w:val="bg-BG"/>
        </w:rPr>
        <w:t>О</w:t>
      </w:r>
      <w:r w:rsidRPr="00FF604E">
        <w:rPr>
          <w:rFonts w:ascii="Arial" w:hAnsi="Arial" w:cs="Arial"/>
          <w:sz w:val="24"/>
          <w:szCs w:val="24"/>
          <w:lang w:val="bg-BG"/>
        </w:rPr>
        <w:t>Р, създадени в рамките на проекта GreenSkills4VET, казуси, описани от преподаватели, ресурси от подходящи интернет сайтове и т.н.</w:t>
      </w:r>
    </w:p>
    <w:p w14:paraId="342BF1B1" w14:textId="0DD71279" w:rsidR="009665AB" w:rsidRPr="00FF604E" w:rsidRDefault="00A41A21" w:rsidP="00A41A21">
      <w:pPr>
        <w:tabs>
          <w:tab w:val="center" w:pos="4153"/>
        </w:tabs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 xml:space="preserve">Има един последен аспект по отношение на цялостния концептуален дизайн на мултиплициращите събития и особено ако искате да популяризирате </w:t>
      </w:r>
      <w:r w:rsidR="005C65B5" w:rsidRPr="00FF604E">
        <w:rPr>
          <w:rFonts w:ascii="Arial" w:hAnsi="Arial" w:cs="Arial"/>
          <w:sz w:val="24"/>
          <w:szCs w:val="24"/>
          <w:lang w:val="bg-BG"/>
        </w:rPr>
        <w:t>о</w:t>
      </w:r>
      <w:r w:rsidRPr="00FF604E">
        <w:rPr>
          <w:rFonts w:ascii="Arial" w:hAnsi="Arial" w:cs="Arial"/>
          <w:sz w:val="24"/>
          <w:szCs w:val="24"/>
          <w:lang w:val="bg-BG"/>
        </w:rPr>
        <w:t>бразование</w:t>
      </w:r>
      <w:r w:rsidR="005C65B5" w:rsidRPr="00FF604E">
        <w:rPr>
          <w:rFonts w:ascii="Arial" w:hAnsi="Arial" w:cs="Arial"/>
          <w:sz w:val="24"/>
          <w:szCs w:val="24"/>
          <w:lang w:val="bg-BG"/>
        </w:rPr>
        <w:t>то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за устойчиво развитие (</w:t>
      </w:r>
      <w:r w:rsidR="005C65B5" w:rsidRPr="00FF604E">
        <w:rPr>
          <w:rFonts w:ascii="Arial" w:hAnsi="Arial" w:cs="Arial"/>
          <w:sz w:val="24"/>
          <w:szCs w:val="24"/>
          <w:lang w:val="bg-BG"/>
        </w:rPr>
        <w:t>ОУР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): </w:t>
      </w:r>
      <w:r w:rsidR="005C65B5" w:rsidRPr="00FF604E">
        <w:rPr>
          <w:rFonts w:ascii="Arial" w:hAnsi="Arial" w:cs="Arial"/>
          <w:sz w:val="24"/>
          <w:szCs w:val="24"/>
          <w:lang w:val="bg-BG"/>
        </w:rPr>
        <w:t>с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поред традиционния подход за устойчиво развитие, ученето, свързано с устойчивостта, често се поставя в голям (дори глобален ) контекст - разбира се, това е оправдано, тъй като това разяснява обхвата на разглежданата тема. Все пак, като се има предвид активното учене и разглеждането на </w:t>
      </w:r>
      <w:proofErr w:type="spellStart"/>
      <w:r w:rsidRPr="00FF604E">
        <w:rPr>
          <w:rFonts w:ascii="Arial" w:hAnsi="Arial" w:cs="Arial"/>
          <w:sz w:val="24"/>
          <w:szCs w:val="24"/>
          <w:lang w:val="bg-BG"/>
        </w:rPr>
        <w:t>трисегментната</w:t>
      </w:r>
      <w:proofErr w:type="spellEnd"/>
      <w:r w:rsidRPr="00FF604E">
        <w:rPr>
          <w:rFonts w:ascii="Arial" w:hAnsi="Arial" w:cs="Arial"/>
          <w:sz w:val="24"/>
          <w:szCs w:val="24"/>
          <w:lang w:val="bg-BG"/>
        </w:rPr>
        <w:t xml:space="preserve">, </w:t>
      </w:r>
      <w:proofErr w:type="spellStart"/>
      <w:r w:rsidRPr="00FF604E">
        <w:rPr>
          <w:rFonts w:ascii="Arial" w:hAnsi="Arial" w:cs="Arial"/>
          <w:sz w:val="24"/>
          <w:szCs w:val="24"/>
          <w:lang w:val="bg-BG"/>
        </w:rPr>
        <w:t>процесно</w:t>
      </w:r>
      <w:proofErr w:type="spellEnd"/>
      <w:r w:rsidRPr="00FF604E">
        <w:rPr>
          <w:rFonts w:ascii="Arial" w:hAnsi="Arial" w:cs="Arial"/>
          <w:sz w:val="24"/>
          <w:szCs w:val="24"/>
          <w:lang w:val="bg-BG"/>
        </w:rPr>
        <w:t xml:space="preserve"> ориентирана триада на </w:t>
      </w:r>
      <w:r w:rsidR="005C65B5" w:rsidRPr="00FF604E">
        <w:rPr>
          <w:rFonts w:ascii="Arial" w:hAnsi="Arial" w:cs="Arial"/>
          <w:sz w:val="24"/>
          <w:szCs w:val="24"/>
          <w:lang w:val="bg-BG"/>
        </w:rPr>
        <w:t>РАЗПОЗНАВАНЕ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- </w:t>
      </w:r>
      <w:r w:rsidR="005C65B5" w:rsidRPr="00FF604E">
        <w:rPr>
          <w:rFonts w:ascii="Arial" w:hAnsi="Arial" w:cs="Arial"/>
          <w:sz w:val="24"/>
          <w:szCs w:val="24"/>
          <w:lang w:val="bg-BG"/>
        </w:rPr>
        <w:t>ДОСТЪП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- </w:t>
      </w:r>
      <w:r w:rsidR="005C65B5" w:rsidRPr="00FF604E">
        <w:rPr>
          <w:rFonts w:ascii="Arial" w:hAnsi="Arial" w:cs="Arial"/>
          <w:sz w:val="24"/>
          <w:szCs w:val="24"/>
          <w:lang w:val="bg-BG"/>
        </w:rPr>
        <w:t>ДЕЙСТВИЕ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, много експерти подчертават следното: </w:t>
      </w:r>
      <w:r w:rsidR="005C65B5" w:rsidRPr="00FF604E">
        <w:rPr>
          <w:rFonts w:ascii="Arial" w:hAnsi="Arial" w:cs="Arial"/>
          <w:sz w:val="24"/>
          <w:szCs w:val="24"/>
          <w:lang w:val="bg-BG"/>
        </w:rPr>
        <w:t>н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ай-важното условие за успех по отношение на генерирането на </w:t>
      </w:r>
      <w:r w:rsidR="005C65B5" w:rsidRPr="00FF604E">
        <w:rPr>
          <w:rFonts w:ascii="Arial" w:hAnsi="Arial" w:cs="Arial"/>
          <w:sz w:val="24"/>
          <w:szCs w:val="24"/>
          <w:lang w:val="bg-BG"/>
        </w:rPr>
        <w:t>компетенции</w:t>
      </w:r>
      <w:r w:rsidR="005C65B5" w:rsidRPr="00FF604E">
        <w:rPr>
          <w:rFonts w:ascii="Arial" w:hAnsi="Arial" w:cs="Arial"/>
          <w:sz w:val="24"/>
          <w:szCs w:val="24"/>
          <w:lang w:val="bg-BG"/>
        </w:rPr>
        <w:t xml:space="preserve"> за </w:t>
      </w:r>
      <w:r w:rsidRPr="00FF604E">
        <w:rPr>
          <w:rFonts w:ascii="Arial" w:hAnsi="Arial" w:cs="Arial"/>
          <w:sz w:val="24"/>
          <w:szCs w:val="24"/>
          <w:lang w:val="bg-BG"/>
        </w:rPr>
        <w:t>устойчивост  е ориентацията към по-</w:t>
      </w:r>
      <w:r w:rsidRPr="00FF604E">
        <w:rPr>
          <w:rFonts w:ascii="Arial" w:hAnsi="Arial" w:cs="Arial"/>
          <w:sz w:val="24"/>
          <w:szCs w:val="24"/>
          <w:lang w:val="bg-BG"/>
        </w:rPr>
        <w:lastRenderedPageBreak/>
        <w:t xml:space="preserve">близкия индивидуален контекст. И тъй като този проект е свързан с професионалното образование и обучение, може да обмислите </w:t>
      </w:r>
      <w:r w:rsidR="005C65B5" w:rsidRPr="00FF604E">
        <w:rPr>
          <w:rFonts w:ascii="Arial" w:hAnsi="Arial" w:cs="Arial"/>
          <w:sz w:val="24"/>
          <w:szCs w:val="24"/>
          <w:lang w:val="bg-BG"/>
        </w:rPr>
        <w:t>адаптиранет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о на самата същност на мултиплициращото събитие </w:t>
      </w:r>
      <w:r w:rsidR="005C65B5" w:rsidRPr="00FF604E">
        <w:rPr>
          <w:rFonts w:ascii="Arial" w:hAnsi="Arial" w:cs="Arial"/>
          <w:sz w:val="24"/>
          <w:szCs w:val="24"/>
          <w:lang w:val="bg-BG"/>
        </w:rPr>
        <w:t>към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ежедневната работна програма на вашата умножаваща се целева аудитория.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E41B88" w:rsidRPr="00FF604E" w14:paraId="5EB7CF67" w14:textId="77777777" w:rsidTr="000236BA">
        <w:tc>
          <w:tcPr>
            <w:tcW w:w="9776" w:type="dxa"/>
          </w:tcPr>
          <w:p w14:paraId="7533C920" w14:textId="326EB7FE" w:rsidR="00E41B88" w:rsidRPr="00FF604E" w:rsidRDefault="005C65B5" w:rsidP="005C65B5">
            <w:pPr>
              <w:pStyle w:val="ListParagraph"/>
              <w:numPr>
                <w:ilvl w:val="0"/>
                <w:numId w:val="11"/>
              </w:numPr>
              <w:tabs>
                <w:tab w:val="center" w:pos="4153"/>
              </w:tabs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  <w:lang w:val="bg-BG"/>
              </w:rPr>
            </w:pPr>
            <w:r w:rsidRPr="00FF604E">
              <w:rPr>
                <w:rFonts w:ascii="Arial" w:hAnsi="Arial" w:cs="Arial"/>
                <w:b/>
                <w:sz w:val="24"/>
                <w:szCs w:val="24"/>
                <w:u w:val="single"/>
                <w:lang w:val="bg-BG"/>
              </w:rPr>
              <w:t xml:space="preserve"> СЪВЕТ 3: </w:t>
            </w:r>
            <w:r w:rsidRPr="00FF604E">
              <w:rPr>
                <w:rFonts w:ascii="Arial" w:hAnsi="Arial" w:cs="Arial"/>
                <w:b/>
                <w:color w:val="538135" w:themeColor="accent6" w:themeShade="BF"/>
                <w:sz w:val="24"/>
                <w:szCs w:val="24"/>
                <w:lang w:val="bg-BG"/>
              </w:rPr>
              <w:t>Прилагане на активни фази на обучение в правилната смесица с знания под формата на лекции. Най-важното условие е ориентацията към по-близкия индивидуален контекст.</w:t>
            </w:r>
          </w:p>
        </w:tc>
      </w:tr>
    </w:tbl>
    <w:p w14:paraId="4C9C8925" w14:textId="7788E681" w:rsidR="00E41B88" w:rsidRPr="00FF604E" w:rsidRDefault="00E41B88" w:rsidP="00E41B88">
      <w:pPr>
        <w:tabs>
          <w:tab w:val="center" w:pos="4153"/>
        </w:tabs>
        <w:jc w:val="both"/>
        <w:rPr>
          <w:rFonts w:ascii="Arial" w:hAnsi="Arial" w:cs="Arial"/>
          <w:sz w:val="24"/>
          <w:szCs w:val="24"/>
          <w:lang w:val="bg-BG"/>
        </w:rPr>
      </w:pPr>
    </w:p>
    <w:p w14:paraId="5F110CFD" w14:textId="77777777" w:rsidR="00BA274A" w:rsidRPr="00FF604E" w:rsidRDefault="00BA274A" w:rsidP="00BA274A">
      <w:pPr>
        <w:rPr>
          <w:rFonts w:ascii="Arial" w:hAnsi="Arial" w:cs="Arial"/>
          <w:b/>
          <w:sz w:val="28"/>
          <w:szCs w:val="28"/>
          <w:lang w:val="bg-BG"/>
        </w:rPr>
      </w:pPr>
      <w:r w:rsidRPr="00FF604E">
        <w:rPr>
          <w:rFonts w:ascii="Arial" w:hAnsi="Arial" w:cs="Arial"/>
          <w:b/>
          <w:sz w:val="28"/>
          <w:szCs w:val="28"/>
          <w:lang w:val="bg-BG"/>
        </w:rPr>
        <w:t>Последна страница: Подготовка на събитието (административни препоръки)</w:t>
      </w:r>
    </w:p>
    <w:p w14:paraId="2C2C418B" w14:textId="7460F8C1" w:rsidR="00BA274A" w:rsidRPr="00FF604E" w:rsidRDefault="00BA274A" w:rsidP="00BA274A">
      <w:pPr>
        <w:ind w:firstLine="708"/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 xml:space="preserve">Какво трябва да се </w:t>
      </w:r>
      <w:r w:rsidR="00947620" w:rsidRPr="00FF604E">
        <w:rPr>
          <w:rFonts w:ascii="Arial" w:hAnsi="Arial" w:cs="Arial"/>
          <w:sz w:val="24"/>
          <w:szCs w:val="24"/>
          <w:lang w:val="bg-BG"/>
        </w:rPr>
        <w:t>от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чита </w:t>
      </w:r>
      <w:r w:rsidR="00947620" w:rsidRPr="00FF604E">
        <w:rPr>
          <w:rFonts w:ascii="Arial" w:hAnsi="Arial" w:cs="Arial"/>
          <w:sz w:val="24"/>
          <w:szCs w:val="24"/>
          <w:lang w:val="bg-BG"/>
        </w:rPr>
        <w:t>при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подготовка</w:t>
      </w:r>
      <w:r w:rsidR="00947620" w:rsidRPr="00FF604E">
        <w:rPr>
          <w:rFonts w:ascii="Arial" w:hAnsi="Arial" w:cs="Arial"/>
          <w:sz w:val="24"/>
          <w:szCs w:val="24"/>
          <w:lang w:val="bg-BG"/>
        </w:rPr>
        <w:t>та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на мултиплициращото събитие по отношение на инфраструктурата? Следният списък показва основните аспекти - въз основа на нашия практически опит в рамките на проекта GreenSkills4VET - и завършва този документ след по-скоро концептуалните съображения на първите страници.</w:t>
      </w:r>
    </w:p>
    <w:p w14:paraId="268925CD" w14:textId="77777777" w:rsidR="00BA274A" w:rsidRPr="00FF604E" w:rsidRDefault="00BA274A" w:rsidP="00BA274A">
      <w:pPr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Добрата организация на събитието включва:</w:t>
      </w:r>
    </w:p>
    <w:p w14:paraId="767BE5DD" w14:textId="3C1047D4" w:rsidR="00BA274A" w:rsidRPr="00FF604E" w:rsidRDefault="00BA274A" w:rsidP="00BA274A">
      <w:pPr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 xml:space="preserve">• </w:t>
      </w:r>
      <w:r w:rsidR="00947620" w:rsidRPr="00FF604E">
        <w:rPr>
          <w:rFonts w:ascii="Arial" w:hAnsi="Arial" w:cs="Arial"/>
          <w:sz w:val="24"/>
          <w:szCs w:val="24"/>
          <w:lang w:val="bg-BG"/>
        </w:rPr>
        <w:t>нав</w:t>
      </w:r>
      <w:r w:rsidRPr="00FF604E">
        <w:rPr>
          <w:rFonts w:ascii="Arial" w:hAnsi="Arial" w:cs="Arial"/>
          <w:sz w:val="24"/>
          <w:szCs w:val="24"/>
          <w:lang w:val="bg-BG"/>
        </w:rPr>
        <w:t>реме</w:t>
      </w:r>
      <w:r w:rsidR="00947620" w:rsidRPr="00FF604E">
        <w:rPr>
          <w:rFonts w:ascii="Arial" w:hAnsi="Arial" w:cs="Arial"/>
          <w:sz w:val="24"/>
          <w:szCs w:val="24"/>
          <w:lang w:val="bg-BG"/>
        </w:rPr>
        <w:t>нно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обявяване на събитието по различни канали: електронна поща, социални мрежи, EPALE платформа (например), бюлетини, ...</w:t>
      </w:r>
    </w:p>
    <w:p w14:paraId="0A2E3890" w14:textId="405A449C" w:rsidR="00BA274A" w:rsidRPr="00FF604E" w:rsidRDefault="00BA274A" w:rsidP="00BA274A">
      <w:pPr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 xml:space="preserve">• </w:t>
      </w:r>
      <w:r w:rsidR="00947620" w:rsidRPr="00FF604E">
        <w:rPr>
          <w:rFonts w:ascii="Arial" w:hAnsi="Arial" w:cs="Arial"/>
          <w:sz w:val="24"/>
          <w:szCs w:val="24"/>
          <w:lang w:val="bg-BG"/>
        </w:rPr>
        <w:t>п</w:t>
      </w:r>
      <w:r w:rsidRPr="00FF604E">
        <w:rPr>
          <w:rFonts w:ascii="Arial" w:hAnsi="Arial" w:cs="Arial"/>
          <w:sz w:val="24"/>
          <w:szCs w:val="24"/>
          <w:lang w:val="bg-BG"/>
        </w:rPr>
        <w:t>окана до участниците, посочваща датата, часа и дневния ред на събитието и искане за потвърждение.</w:t>
      </w:r>
    </w:p>
    <w:p w14:paraId="73FB8C58" w14:textId="5D3E5328" w:rsidR="00BA274A" w:rsidRPr="00FF604E" w:rsidRDefault="00BA274A" w:rsidP="00BA274A">
      <w:pPr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Определяйки датата за мултиплициращото събитие, трябва да имате предвид времето на целевите групи: Няма училищни ваканции, фази на изпитване или фази на практиката на обучаващите се, когато не ходят на училище, но всъщност работят.</w:t>
      </w:r>
    </w:p>
    <w:p w14:paraId="0F49601E" w14:textId="77777777" w:rsidR="00BA274A" w:rsidRPr="00FF604E" w:rsidRDefault="00BA274A" w:rsidP="00BA274A">
      <w:pPr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Привличането на хора може да се окаже доста трудно, макар мултиплициращите събития да са много ценни:</w:t>
      </w:r>
    </w:p>
    <w:p w14:paraId="0CF91599" w14:textId="77777777" w:rsidR="00BA274A" w:rsidRPr="00FF604E" w:rsidRDefault="00BA274A" w:rsidP="00BA274A">
      <w:pPr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• Участието онлайн ще бъде теоретично предимство (спестяване на пътни разходи и време)</w:t>
      </w:r>
    </w:p>
    <w:p w14:paraId="4ABE58FC" w14:textId="77777777" w:rsidR="00BA274A" w:rsidRPr="00FF604E" w:rsidRDefault="00BA274A" w:rsidP="00BA274A">
      <w:pPr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• Поради новия DSGVO (</w:t>
      </w:r>
      <w:proofErr w:type="spellStart"/>
      <w:r w:rsidRPr="00FF604E">
        <w:rPr>
          <w:rFonts w:ascii="Arial" w:hAnsi="Arial" w:cs="Arial"/>
          <w:sz w:val="24"/>
          <w:szCs w:val="24"/>
          <w:lang w:val="bg-BG"/>
        </w:rPr>
        <w:t>Datenschutz-Grundverordnung</w:t>
      </w:r>
      <w:proofErr w:type="spellEnd"/>
      <w:r w:rsidRPr="00FF604E">
        <w:rPr>
          <w:rFonts w:ascii="Arial" w:hAnsi="Arial" w:cs="Arial"/>
          <w:sz w:val="24"/>
          <w:szCs w:val="24"/>
          <w:lang w:val="bg-BG"/>
        </w:rPr>
        <w:t>) / GDPR (Общ регламент за защита на данните) участниците са чувствителни по отношение на личните данни и снимките и не искат да ги разкриват.</w:t>
      </w:r>
    </w:p>
    <w:p w14:paraId="0368A38D" w14:textId="61008767" w:rsidR="00BA274A" w:rsidRPr="00FF604E" w:rsidRDefault="00BA274A" w:rsidP="00BA274A">
      <w:pPr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 xml:space="preserve">• Използвайте </w:t>
      </w:r>
      <w:r w:rsidR="00044646" w:rsidRPr="00FF604E">
        <w:rPr>
          <w:rFonts w:ascii="Arial" w:hAnsi="Arial" w:cs="Arial"/>
          <w:sz w:val="24"/>
          <w:szCs w:val="24"/>
          <w:lang w:val="bg-BG"/>
        </w:rPr>
        <w:t xml:space="preserve">личните и 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професионалните мрежи на всички членове на проекта, за да изпращате покани, както и да използвате тези от други проекти с подобен фокус, ако е възможно. Може би можете да разширите обхвата на поканите, използвайки пощенските списъци от контактите, които сте направили по време на проекта (в </w:t>
      </w:r>
      <w:r w:rsidRPr="00FF604E">
        <w:rPr>
          <w:rFonts w:ascii="Arial" w:hAnsi="Arial" w:cs="Arial"/>
          <w:sz w:val="24"/>
          <w:szCs w:val="24"/>
          <w:lang w:val="bg-BG"/>
        </w:rPr>
        <w:lastRenderedPageBreak/>
        <w:t>нашия проект това се оказа много предизвикателно, вижте буквата по-горе, DGSVO / GDPR).</w:t>
      </w:r>
    </w:p>
    <w:p w14:paraId="07151BF2" w14:textId="55A9070F" w:rsidR="00BA274A" w:rsidRPr="00FF604E" w:rsidRDefault="00BA274A" w:rsidP="00F91E0B">
      <w:p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 xml:space="preserve">Подходяща </w:t>
      </w:r>
      <w:proofErr w:type="spellStart"/>
      <w:r w:rsidRPr="00FF604E">
        <w:rPr>
          <w:rFonts w:ascii="Arial" w:hAnsi="Arial" w:cs="Arial"/>
          <w:sz w:val="24"/>
          <w:szCs w:val="24"/>
          <w:lang w:val="bg-BG"/>
        </w:rPr>
        <w:t>конферентна</w:t>
      </w:r>
      <w:proofErr w:type="spellEnd"/>
      <w:r w:rsidRPr="00FF604E">
        <w:rPr>
          <w:rFonts w:ascii="Arial" w:hAnsi="Arial" w:cs="Arial"/>
          <w:sz w:val="24"/>
          <w:szCs w:val="24"/>
          <w:lang w:val="bg-BG"/>
        </w:rPr>
        <w:t xml:space="preserve"> зала и удобства: </w:t>
      </w:r>
      <w:r w:rsidR="00044646" w:rsidRPr="00FF604E">
        <w:rPr>
          <w:rFonts w:ascii="Arial" w:hAnsi="Arial" w:cs="Arial"/>
          <w:sz w:val="24"/>
          <w:szCs w:val="24"/>
          <w:lang w:val="bg-BG"/>
        </w:rPr>
        <w:t xml:space="preserve">налични </w:t>
      </w:r>
      <w:r w:rsidRPr="00FF604E">
        <w:rPr>
          <w:rFonts w:ascii="Arial" w:hAnsi="Arial" w:cs="Arial"/>
          <w:sz w:val="24"/>
          <w:szCs w:val="24"/>
          <w:lang w:val="bg-BG"/>
        </w:rPr>
        <w:t>в собствената институция или поне предложен</w:t>
      </w:r>
      <w:r w:rsidR="00044646" w:rsidRPr="00FF604E">
        <w:rPr>
          <w:rFonts w:ascii="Arial" w:hAnsi="Arial" w:cs="Arial"/>
          <w:sz w:val="24"/>
          <w:szCs w:val="24"/>
          <w:lang w:val="bg-BG"/>
        </w:rPr>
        <w:t>и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. </w:t>
      </w:r>
      <w:r w:rsidR="00F91E0B" w:rsidRPr="00FF604E">
        <w:rPr>
          <w:rFonts w:ascii="Arial" w:hAnsi="Arial" w:cs="Arial"/>
          <w:sz w:val="24"/>
          <w:szCs w:val="24"/>
          <w:lang w:val="bg-BG"/>
        </w:rPr>
        <w:t>На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външно място също може да </w:t>
      </w:r>
      <w:r w:rsidR="00F91E0B" w:rsidRPr="00FF604E">
        <w:rPr>
          <w:rFonts w:ascii="Arial" w:hAnsi="Arial" w:cs="Arial"/>
          <w:sz w:val="24"/>
          <w:szCs w:val="24"/>
          <w:lang w:val="bg-BG"/>
        </w:rPr>
        <w:t xml:space="preserve">се </w:t>
      </w:r>
      <w:r w:rsidRPr="00FF604E">
        <w:rPr>
          <w:rFonts w:ascii="Arial" w:hAnsi="Arial" w:cs="Arial"/>
          <w:sz w:val="24"/>
          <w:szCs w:val="24"/>
          <w:lang w:val="bg-BG"/>
        </w:rPr>
        <w:t>работи, но</w:t>
      </w:r>
      <w:r w:rsidR="00F91E0B" w:rsidRPr="00FF604E">
        <w:rPr>
          <w:rFonts w:ascii="Arial" w:hAnsi="Arial" w:cs="Arial"/>
          <w:sz w:val="24"/>
          <w:szCs w:val="24"/>
          <w:lang w:val="bg-BG"/>
        </w:rPr>
        <w:t xml:space="preserve"> това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усложнява подготовката и реализацията.</w:t>
      </w:r>
    </w:p>
    <w:p w14:paraId="07701A44" w14:textId="4098336E" w:rsidR="00BA274A" w:rsidRPr="00FF604E" w:rsidRDefault="00BA274A" w:rsidP="00F91E0B">
      <w:p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 xml:space="preserve">Решете кои информационни материали трябва да се </w:t>
      </w:r>
      <w:r w:rsidR="00F91E0B" w:rsidRPr="00FF604E">
        <w:rPr>
          <w:rFonts w:ascii="Arial" w:hAnsi="Arial" w:cs="Arial"/>
          <w:sz w:val="24"/>
          <w:szCs w:val="24"/>
          <w:lang w:val="bg-BG"/>
        </w:rPr>
        <w:t>направят за интелектуалните продукти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и т.н. - </w:t>
      </w:r>
      <w:proofErr w:type="spellStart"/>
      <w:r w:rsidRPr="00FF604E">
        <w:rPr>
          <w:rFonts w:ascii="Arial" w:hAnsi="Arial" w:cs="Arial"/>
          <w:sz w:val="24"/>
          <w:szCs w:val="24"/>
          <w:lang w:val="bg-BG"/>
        </w:rPr>
        <w:t>Powerpoints</w:t>
      </w:r>
      <w:proofErr w:type="spellEnd"/>
      <w:r w:rsidRPr="00FF604E">
        <w:rPr>
          <w:rFonts w:ascii="Arial" w:hAnsi="Arial" w:cs="Arial"/>
          <w:sz w:val="24"/>
          <w:szCs w:val="24"/>
          <w:lang w:val="bg-BG"/>
        </w:rPr>
        <w:t xml:space="preserve">, видеоклипове, учебници, брошури, плакати, ако е възможно - </w:t>
      </w:r>
      <w:proofErr w:type="spellStart"/>
      <w:r w:rsidRPr="00FF604E">
        <w:rPr>
          <w:rFonts w:ascii="Arial" w:hAnsi="Arial" w:cs="Arial"/>
          <w:sz w:val="24"/>
          <w:szCs w:val="24"/>
          <w:lang w:val="bg-BG"/>
        </w:rPr>
        <w:t>Skype</w:t>
      </w:r>
      <w:proofErr w:type="spellEnd"/>
      <w:r w:rsidRPr="00FF604E">
        <w:rPr>
          <w:rFonts w:ascii="Arial" w:hAnsi="Arial" w:cs="Arial"/>
          <w:sz w:val="24"/>
          <w:szCs w:val="24"/>
          <w:lang w:val="bg-BG"/>
        </w:rPr>
        <w:t xml:space="preserve"> връзка с ръководителите на проекти и / или експерти от чужбина. Цялото съдържание трябва да бъде колкото е възможно по-конкретно и възможно най-</w:t>
      </w:r>
      <w:r w:rsidR="00F91E0B" w:rsidRPr="00FF604E">
        <w:rPr>
          <w:rFonts w:ascii="Arial" w:hAnsi="Arial" w:cs="Arial"/>
          <w:sz w:val="24"/>
          <w:szCs w:val="24"/>
          <w:lang w:val="bg-BG"/>
        </w:rPr>
        <w:t>последна версия</w:t>
      </w:r>
      <w:r w:rsidRPr="00FF604E">
        <w:rPr>
          <w:rFonts w:ascii="Arial" w:hAnsi="Arial" w:cs="Arial"/>
          <w:sz w:val="24"/>
          <w:szCs w:val="24"/>
          <w:lang w:val="bg-BG"/>
        </w:rPr>
        <w:t>.</w:t>
      </w:r>
    </w:p>
    <w:p w14:paraId="6BF2522C" w14:textId="1984103F" w:rsidR="00741D2E" w:rsidRPr="00FF604E" w:rsidRDefault="00BA274A" w:rsidP="00F91E0B">
      <w:pPr>
        <w:jc w:val="both"/>
        <w:rPr>
          <w:rFonts w:ascii="Arial" w:hAnsi="Arial" w:cs="Arial"/>
          <w:sz w:val="24"/>
          <w:szCs w:val="24"/>
          <w:lang w:val="bg-BG"/>
        </w:rPr>
      </w:pPr>
      <w:r w:rsidRPr="00FF604E">
        <w:rPr>
          <w:rFonts w:ascii="Arial" w:hAnsi="Arial" w:cs="Arial"/>
          <w:sz w:val="24"/>
          <w:szCs w:val="24"/>
          <w:lang w:val="bg-BG"/>
        </w:rPr>
        <w:t>Документ</w:t>
      </w:r>
      <w:r w:rsidR="00F91E0B" w:rsidRPr="00FF604E">
        <w:rPr>
          <w:rFonts w:ascii="Arial" w:hAnsi="Arial" w:cs="Arial"/>
          <w:sz w:val="24"/>
          <w:szCs w:val="24"/>
          <w:lang w:val="bg-BG"/>
        </w:rPr>
        <w:t xml:space="preserve">ирането </w:t>
      </w:r>
      <w:r w:rsidRPr="00FF604E">
        <w:rPr>
          <w:rFonts w:ascii="Arial" w:hAnsi="Arial" w:cs="Arial"/>
          <w:sz w:val="24"/>
          <w:szCs w:val="24"/>
          <w:lang w:val="bg-BG"/>
        </w:rPr>
        <w:t xml:space="preserve"> на събитието е много важна, ако е </w:t>
      </w:r>
      <w:r w:rsidR="00F91E0B" w:rsidRPr="00FF604E">
        <w:rPr>
          <w:rFonts w:ascii="Arial" w:hAnsi="Arial" w:cs="Arial"/>
          <w:sz w:val="24"/>
          <w:szCs w:val="24"/>
          <w:lang w:val="bg-BG"/>
        </w:rPr>
        <w:t xml:space="preserve">по </w:t>
      </w:r>
      <w:r w:rsidRPr="00FF604E">
        <w:rPr>
          <w:rFonts w:ascii="Arial" w:hAnsi="Arial" w:cs="Arial"/>
          <w:sz w:val="24"/>
          <w:szCs w:val="24"/>
          <w:lang w:val="bg-BG"/>
        </w:rPr>
        <w:t>проект "Еразъм +". Подгответе списък с контактите на участниците за по-нататъшно сътрудничество, снимки, може би дори видеозапис (със съгласието на участниците); освен това листовка или друга информация, осигуряваща всички контакти на партньорите по проекта и адреса на уеб сайта на проекта за по-нататъшна комуникация по отношение на резултатите от проекта.</w:t>
      </w:r>
    </w:p>
    <w:sectPr w:rsidR="00741D2E" w:rsidRPr="00FF604E" w:rsidSect="00C02DC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B606F4" w14:textId="77777777" w:rsidR="00844321" w:rsidRDefault="00844321" w:rsidP="00701BF8">
      <w:pPr>
        <w:spacing w:after="0" w:line="240" w:lineRule="auto"/>
      </w:pPr>
      <w:r>
        <w:separator/>
      </w:r>
    </w:p>
  </w:endnote>
  <w:endnote w:type="continuationSeparator" w:id="0">
    <w:p w14:paraId="495BB88F" w14:textId="77777777" w:rsidR="00844321" w:rsidRDefault="00844321" w:rsidP="00701B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D70A54" w14:textId="77777777" w:rsidR="0024397B" w:rsidRDefault="0024397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74F715" w14:textId="77777777" w:rsidR="00E41B88" w:rsidRDefault="00E41B88"/>
  <w:tbl>
    <w:tblPr>
      <w:tblStyle w:val="TableGrid"/>
      <w:tblW w:w="10802" w:type="dxa"/>
      <w:tblInd w:w="-601" w:type="dxa"/>
      <w:shd w:val="clear" w:color="auto" w:fill="1F497D"/>
      <w:tblLook w:val="04A0" w:firstRow="1" w:lastRow="0" w:firstColumn="1" w:lastColumn="0" w:noHBand="0" w:noVBand="1"/>
    </w:tblPr>
    <w:tblGrid>
      <w:gridCol w:w="1926"/>
      <w:gridCol w:w="8876"/>
    </w:tblGrid>
    <w:tr w:rsidR="0024397B" w:rsidRPr="004C18A0" w14:paraId="64114C0F" w14:textId="77777777" w:rsidTr="00E41B88">
      <w:tc>
        <w:tcPr>
          <w:tcW w:w="1926" w:type="dxa"/>
          <w:shd w:val="clear" w:color="auto" w:fill="auto"/>
        </w:tcPr>
        <w:p w14:paraId="4767619A" w14:textId="6AA086EC" w:rsidR="0024397B" w:rsidRPr="00C04A9F" w:rsidRDefault="0024397B" w:rsidP="00E41B88">
          <w:pPr>
            <w:pStyle w:val="Footer"/>
            <w:jc w:val="center"/>
            <w:rPr>
              <w:rFonts w:ascii="Calibri" w:hAnsi="Calibri" w:cs="Calibri"/>
              <w:color w:val="FFFFFF" w:themeColor="background1"/>
              <w:sz w:val="20"/>
              <w:szCs w:val="20"/>
              <w:lang w:val="en-US"/>
            </w:rPr>
          </w:pPr>
          <w:r>
            <w:rPr>
              <w:noProof/>
              <w:lang w:val="en-US"/>
            </w:rPr>
            <w:drawing>
              <wp:inline distT="0" distB="0" distL="0" distR="0" wp14:anchorId="2B64FC47" wp14:editId="5C2F02E3">
                <wp:extent cx="1079500" cy="380365"/>
                <wp:effectExtent l="0" t="0" r="6350" b="635"/>
                <wp:docPr id="3" name="Grafik 3" descr="http://www.aje.com/en/arc/dist/img/arc/CC-BY-SA.2f32e489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Grafik 5" descr="http://www.aje.com/en/arc/dist/img/arc/CC-BY-SA.2f32e489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9500" cy="380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76" w:type="dxa"/>
          <w:shd w:val="clear" w:color="auto" w:fill="auto"/>
        </w:tcPr>
        <w:p w14:paraId="4287854A" w14:textId="48DA0C05" w:rsidR="0024397B" w:rsidRPr="00E41B88" w:rsidRDefault="0024397B" w:rsidP="00E41B88">
          <w:pPr>
            <w:pStyle w:val="Footer"/>
            <w:rPr>
              <w:rFonts w:ascii="Calibri" w:hAnsi="Calibri" w:cs="Calibri"/>
              <w:color w:val="FFFFFF" w:themeColor="background1"/>
              <w:sz w:val="18"/>
              <w:szCs w:val="18"/>
              <w:lang w:val="en-GB"/>
            </w:rPr>
          </w:pPr>
          <w:r w:rsidRPr="0024397B">
            <w:rPr>
              <w:b/>
              <w:sz w:val="18"/>
              <w:szCs w:val="18"/>
              <w:lang w:val="en-US"/>
            </w:rPr>
            <w:t>GreenSkills4VET</w:t>
          </w:r>
          <w:r w:rsidRPr="0024397B">
            <w:rPr>
              <w:sz w:val="18"/>
              <w:szCs w:val="18"/>
              <w:lang w:val="en-US"/>
            </w:rPr>
            <w:t xml:space="preserve"> - </w:t>
          </w:r>
          <w:proofErr w:type="spellStart"/>
          <w:r w:rsidRPr="00023DA8">
            <w:rPr>
              <w:sz w:val="18"/>
              <w:szCs w:val="18"/>
            </w:rPr>
            <w:t>лицензът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r w:rsidRPr="0024397B">
            <w:rPr>
              <w:b/>
              <w:sz w:val="18"/>
              <w:szCs w:val="18"/>
              <w:lang w:val="en-US"/>
            </w:rPr>
            <w:t>"CC-BY-SA"</w:t>
          </w:r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се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основава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на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CC-BY, </w:t>
          </w:r>
          <w:proofErr w:type="spellStart"/>
          <w:r w:rsidRPr="00023DA8">
            <w:rPr>
              <w:sz w:val="18"/>
              <w:szCs w:val="18"/>
            </w:rPr>
            <w:t>като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се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изисква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потребителският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лиценз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да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се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основава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на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оригинала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при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идентични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условия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(</w:t>
          </w:r>
          <w:r w:rsidRPr="00023DA8">
            <w:rPr>
              <w:sz w:val="18"/>
              <w:szCs w:val="18"/>
            </w:rPr>
            <w:t>в</w:t>
          </w:r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допълнение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към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кредитирането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на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оригиналния</w:t>
          </w:r>
          <w:proofErr w:type="spellEnd"/>
          <w:r w:rsidRPr="0024397B">
            <w:rPr>
              <w:sz w:val="18"/>
              <w:szCs w:val="18"/>
              <w:lang w:val="en-US"/>
            </w:rPr>
            <w:t xml:space="preserve"> </w:t>
          </w:r>
          <w:proofErr w:type="spellStart"/>
          <w:r w:rsidRPr="00023DA8">
            <w:rPr>
              <w:sz w:val="18"/>
              <w:szCs w:val="18"/>
            </w:rPr>
            <w:t>автор</w:t>
          </w:r>
          <w:proofErr w:type="spellEnd"/>
          <w:r w:rsidRPr="0024397B">
            <w:rPr>
              <w:sz w:val="18"/>
              <w:szCs w:val="18"/>
              <w:lang w:val="en-US"/>
            </w:rPr>
            <w:t>).</w:t>
          </w:r>
        </w:p>
      </w:tc>
    </w:tr>
    <w:tr w:rsidR="0024397B" w:rsidRPr="004C18A0" w14:paraId="67FF4345" w14:textId="77777777" w:rsidTr="006C0299">
      <w:tc>
        <w:tcPr>
          <w:tcW w:w="10802" w:type="dxa"/>
          <w:gridSpan w:val="2"/>
          <w:shd w:val="clear" w:color="auto" w:fill="1F497D"/>
        </w:tcPr>
        <w:p w14:paraId="02ACC4F0" w14:textId="77777777" w:rsidR="0024397B" w:rsidRPr="0024397B" w:rsidRDefault="0024397B" w:rsidP="0024397B">
          <w:pPr>
            <w:pStyle w:val="Footer"/>
            <w:jc w:val="center"/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</w:pPr>
          <w:r w:rsidRPr="00E41B88">
            <w:rPr>
              <w:rFonts w:ascii="Arial" w:hAnsi="Arial" w:cs="Arial"/>
              <w:color w:val="FFFFFF" w:themeColor="background1"/>
              <w:sz w:val="20"/>
              <w:szCs w:val="20"/>
              <w:lang w:val="en-US"/>
            </w:rPr>
            <w:tab/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Този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проект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е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финансиран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с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подкрепата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на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Европейската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комисия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.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Тази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публикация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отразява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само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възгледите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на</w:t>
          </w:r>
          <w:proofErr w:type="spellEnd"/>
        </w:p>
        <w:p w14:paraId="57155233" w14:textId="390BE136" w:rsidR="0024397B" w:rsidRPr="00E41B88" w:rsidRDefault="0024397B" w:rsidP="0024397B">
          <w:pPr>
            <w:pStyle w:val="Footer"/>
            <w:jc w:val="center"/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</w:pPr>
          <w:proofErr w:type="spellStart"/>
          <w:proofErr w:type="gram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автора</w:t>
          </w:r>
          <w:proofErr w:type="spellEnd"/>
          <w:proofErr w:type="gram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и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Комисията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не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носи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отговорност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за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каквото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и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да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е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използване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на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съдържащата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се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в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нея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 xml:space="preserve"> </w:t>
          </w:r>
          <w:proofErr w:type="spellStart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информация</w:t>
          </w:r>
          <w:proofErr w:type="spellEnd"/>
          <w:r w:rsidRPr="0024397B">
            <w:rPr>
              <w:rFonts w:ascii="Arial" w:hAnsi="Arial" w:cs="Arial"/>
              <w:color w:val="FFFFFF" w:themeColor="background1"/>
              <w:sz w:val="19"/>
              <w:szCs w:val="19"/>
              <w:lang w:val="en-US"/>
            </w:rPr>
            <w:t>..</w:t>
          </w:r>
        </w:p>
      </w:tc>
    </w:tr>
  </w:tbl>
  <w:p w14:paraId="1BFB0423" w14:textId="3F2208CB" w:rsidR="00E41B88" w:rsidRPr="00E41B88" w:rsidRDefault="00E41B88" w:rsidP="00E41B88">
    <w:pPr>
      <w:pStyle w:val="Footer"/>
      <w:tabs>
        <w:tab w:val="center" w:pos="4253"/>
        <w:tab w:val="left" w:pos="4536"/>
      </w:tabs>
      <w:rPr>
        <w:sz w:val="2"/>
        <w:szCs w:val="2"/>
        <w:lang w:val="en-US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9A531A" w14:textId="77777777" w:rsidR="0024397B" w:rsidRDefault="002439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A36B4C" w14:textId="77777777" w:rsidR="00844321" w:rsidRDefault="00844321" w:rsidP="00701BF8">
      <w:pPr>
        <w:spacing w:after="0" w:line="240" w:lineRule="auto"/>
      </w:pPr>
      <w:r>
        <w:separator/>
      </w:r>
    </w:p>
  </w:footnote>
  <w:footnote w:type="continuationSeparator" w:id="0">
    <w:p w14:paraId="7D973209" w14:textId="77777777" w:rsidR="00844321" w:rsidRDefault="00844321" w:rsidP="00701B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C572AE" w14:textId="77777777" w:rsidR="0024397B" w:rsidRDefault="0024397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78399E" w14:textId="332E2D63" w:rsidR="00E41B88" w:rsidRDefault="005B6A11" w:rsidP="007E4BBB">
    <w:pPr>
      <w:pStyle w:val="Header"/>
      <w:tabs>
        <w:tab w:val="clear" w:pos="4536"/>
        <w:tab w:val="clear" w:pos="9072"/>
        <w:tab w:val="right" w:pos="9638"/>
      </w:tabs>
    </w:pPr>
    <w:r>
      <w:rPr>
        <w:noProof/>
        <w:lang w:val="en-US"/>
      </w:rPr>
      <w:drawing>
        <wp:anchor distT="0" distB="0" distL="114300" distR="114300" simplePos="0" relativeHeight="251667456" behindDoc="0" locked="0" layoutInCell="1" allowOverlap="1" wp14:anchorId="63F5237F" wp14:editId="4E5F9C32">
          <wp:simplePos x="0" y="0"/>
          <wp:positionH relativeFrom="margin">
            <wp:posOffset>2651760</wp:posOffset>
          </wp:positionH>
          <wp:positionV relativeFrom="bottomMargin">
            <wp:posOffset>-10023475</wp:posOffset>
          </wp:positionV>
          <wp:extent cx="820420" cy="316230"/>
          <wp:effectExtent l="0" t="0" r="0" b="7620"/>
          <wp:wrapSquare wrapText="bothSides"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20" cy="3162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sdt>
      <w:sdtPr>
        <w:id w:val="-1213573557"/>
        <w:docPartObj>
          <w:docPartGallery w:val="Page Numbers (Margins)"/>
          <w:docPartUnique/>
        </w:docPartObj>
      </w:sdtPr>
      <w:sdtEndPr/>
      <w:sdtContent>
        <w:r>
          <w:rPr>
            <w:noProof/>
            <w:lang w:val="en-US"/>
          </w:rPr>
          <mc:AlternateContent>
            <mc:Choice Requires="wps">
              <w:drawing>
                <wp:anchor distT="0" distB="0" distL="114300" distR="114300" simplePos="0" relativeHeight="251665408" behindDoc="0" locked="0" layoutInCell="0" allowOverlap="1" wp14:anchorId="44F81AEE" wp14:editId="7D2E0475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575310" cy="329565"/>
                  <wp:effectExtent l="0" t="0" r="0" b="0"/>
                  <wp:wrapNone/>
                  <wp:docPr id="5" name="Rechteck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753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30122B" w14:textId="52276928" w:rsidR="005B6A11" w:rsidRDefault="005B6A11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24397B">
                                <w:rPr>
                                  <w:noProof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hteck 5" o:spid="_x0000_s1026" style="position:absolute;margin-left:-5.9pt;margin-top:0;width:45.3pt;height:25.95pt;z-index:25166540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" o:allowincell="f" stroked="f">
                  <v:textbox>
                    <w:txbxContent>
                      <w:p w14:paraId="7C30122B" w14:textId="52276928" w:rsidR="005B6A11" w:rsidRDefault="005B6A11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24397B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>
      <w:rPr>
        <w:noProof/>
        <w:lang w:val="en-US"/>
      </w:rPr>
      <w:drawing>
        <wp:inline distT="0" distB="0" distL="0" distR="0" wp14:anchorId="696E0133" wp14:editId="3C30F5BE">
          <wp:extent cx="914400" cy="542925"/>
          <wp:effectExtent l="0" t="0" r="0" b="9525"/>
          <wp:docPr id="10" name="Grafik 10" descr="GrennSkillsInR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rennSkillsInR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352130">
      <w:rPr>
        <w:noProof/>
        <w:lang w:val="en-US"/>
      </w:rPr>
      <w:drawing>
        <wp:inline distT="0" distB="0" distL="0" distR="0" wp14:anchorId="3D50494C" wp14:editId="4C18C931">
          <wp:extent cx="1910988" cy="546740"/>
          <wp:effectExtent l="0" t="0" r="0" b="5715"/>
          <wp:docPr id="1" name="Grafik 1" descr="Bildergebnis für co-funded by the european unio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ergebnis für co-funded by the european union log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7733" cy="5515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B9FA6A5" w14:textId="77777777" w:rsidR="005B6A11" w:rsidRDefault="005B6A11" w:rsidP="007E4BBB">
    <w:pPr>
      <w:pStyle w:val="Header"/>
      <w:tabs>
        <w:tab w:val="clear" w:pos="4536"/>
        <w:tab w:val="clear" w:pos="9072"/>
        <w:tab w:val="right" w:pos="9638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F1138A" w14:textId="77777777" w:rsidR="0024397B" w:rsidRDefault="0024397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BD8380A"/>
    <w:lvl w:ilvl="0">
      <w:start w:val="1"/>
      <w:numFmt w:val="bullet"/>
      <w:pStyle w:val="ListBullet"/>
      <w:lvlText w:val="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F3075F"/>
    <w:multiLevelType w:val="hybridMultilevel"/>
    <w:tmpl w:val="8E9C737A"/>
    <w:lvl w:ilvl="0" w:tplc="242C16DE">
      <w:start w:val="2"/>
      <w:numFmt w:val="bullet"/>
      <w:lvlText w:val=""/>
      <w:lvlJc w:val="left"/>
      <w:pPr>
        <w:ind w:left="360" w:hanging="360"/>
      </w:pPr>
      <w:rPr>
        <w:rFonts w:ascii="Wingdings" w:eastAsiaTheme="minorHAnsi" w:hAnsi="Wingdings" w:cs="Arial" w:hint="default"/>
        <w:b/>
        <w:color w:val="auto"/>
        <w:sz w:val="24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E841919"/>
    <w:multiLevelType w:val="multilevel"/>
    <w:tmpl w:val="29B2F50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"/>
      <w:lvlJc w:val="left"/>
      <w:pPr>
        <w:ind w:left="1440" w:hanging="720"/>
      </w:pPr>
      <w:rPr>
        <w:rFonts w:ascii="Wingdings" w:hAnsi="Wingdings" w:hint="default"/>
        <w:b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10B94A8D"/>
    <w:multiLevelType w:val="hybridMultilevel"/>
    <w:tmpl w:val="803C18DC"/>
    <w:lvl w:ilvl="0" w:tplc="34726DB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D64B7B"/>
    <w:multiLevelType w:val="hybridMultilevel"/>
    <w:tmpl w:val="E744B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4D1903"/>
    <w:multiLevelType w:val="hybridMultilevel"/>
    <w:tmpl w:val="5E6A67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CF39C7"/>
    <w:multiLevelType w:val="hybridMultilevel"/>
    <w:tmpl w:val="AD285F9E"/>
    <w:lvl w:ilvl="0" w:tplc="559A5B22">
      <w:start w:val="2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CB3E33"/>
    <w:multiLevelType w:val="hybridMultilevel"/>
    <w:tmpl w:val="CE144DF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3573E70"/>
    <w:multiLevelType w:val="hybridMultilevel"/>
    <w:tmpl w:val="3CA6F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621A36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2819CC"/>
    <w:multiLevelType w:val="hybridMultilevel"/>
    <w:tmpl w:val="FE0CE15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215E60"/>
    <w:multiLevelType w:val="hybridMultilevel"/>
    <w:tmpl w:val="8552030C"/>
    <w:lvl w:ilvl="0" w:tplc="063C6DAA">
      <w:start w:val="1"/>
      <w:numFmt w:val="decimal"/>
      <w:lvlText w:val="%1.)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>
      <w:start w:val="1"/>
      <w:numFmt w:val="decimal"/>
      <w:lvlText w:val="%4."/>
      <w:lvlJc w:val="left"/>
      <w:pPr>
        <w:ind w:left="2880" w:hanging="360"/>
      </w:pPr>
    </w:lvl>
    <w:lvl w:ilvl="4" w:tplc="0C070019">
      <w:start w:val="1"/>
      <w:numFmt w:val="lowerLetter"/>
      <w:lvlText w:val="%5."/>
      <w:lvlJc w:val="left"/>
      <w:pPr>
        <w:ind w:left="3600" w:hanging="360"/>
      </w:pPr>
    </w:lvl>
    <w:lvl w:ilvl="5" w:tplc="0C07001B">
      <w:start w:val="1"/>
      <w:numFmt w:val="lowerRoman"/>
      <w:lvlText w:val="%6."/>
      <w:lvlJc w:val="right"/>
      <w:pPr>
        <w:ind w:left="4320" w:hanging="180"/>
      </w:pPr>
    </w:lvl>
    <w:lvl w:ilvl="6" w:tplc="0C07000F">
      <w:start w:val="1"/>
      <w:numFmt w:val="decimal"/>
      <w:lvlText w:val="%7."/>
      <w:lvlJc w:val="left"/>
      <w:pPr>
        <w:ind w:left="5040" w:hanging="360"/>
      </w:pPr>
    </w:lvl>
    <w:lvl w:ilvl="7" w:tplc="0C070019">
      <w:start w:val="1"/>
      <w:numFmt w:val="lowerLetter"/>
      <w:lvlText w:val="%8."/>
      <w:lvlJc w:val="left"/>
      <w:pPr>
        <w:ind w:left="5760" w:hanging="360"/>
      </w:pPr>
    </w:lvl>
    <w:lvl w:ilvl="8" w:tplc="0C07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9014A0"/>
    <w:multiLevelType w:val="hybridMultilevel"/>
    <w:tmpl w:val="DF7C584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B0B611D"/>
    <w:multiLevelType w:val="hybridMultilevel"/>
    <w:tmpl w:val="7FECF1D8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CD4275E">
      <w:start w:val="1"/>
      <w:numFmt w:val="lowerLetter"/>
      <w:lvlText w:val="%2)"/>
      <w:lvlJc w:val="left"/>
      <w:pPr>
        <w:ind w:left="1080" w:hanging="360"/>
      </w:pPr>
      <w:rPr>
        <w:rFonts w:hint="default"/>
        <w:b w:val="0"/>
        <w:sz w:val="22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66D7948"/>
    <w:multiLevelType w:val="hybridMultilevel"/>
    <w:tmpl w:val="0298DF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D20B5E"/>
    <w:multiLevelType w:val="hybridMultilevel"/>
    <w:tmpl w:val="9CBA268C"/>
    <w:lvl w:ilvl="0" w:tplc="7522FF58">
      <w:start w:val="2"/>
      <w:numFmt w:val="bullet"/>
      <w:lvlText w:val="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DAF7AC5"/>
    <w:multiLevelType w:val="hybridMultilevel"/>
    <w:tmpl w:val="623628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19337EB"/>
    <w:multiLevelType w:val="hybridMultilevel"/>
    <w:tmpl w:val="E5627E4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2961BD4"/>
    <w:multiLevelType w:val="hybridMultilevel"/>
    <w:tmpl w:val="555884AC"/>
    <w:lvl w:ilvl="0" w:tplc="19DA263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808080" w:themeColor="background1" w:themeShade="80"/>
      </w:r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F404F1"/>
    <w:multiLevelType w:val="hybridMultilevel"/>
    <w:tmpl w:val="CB1C9F92"/>
    <w:lvl w:ilvl="0" w:tplc="A46A1D50">
      <w:start w:val="1"/>
      <w:numFmt w:val="bullet"/>
      <w:lvlText w:val=""/>
      <w:lvlJc w:val="left"/>
      <w:pPr>
        <w:ind w:left="36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BBC01C6"/>
    <w:multiLevelType w:val="hybridMultilevel"/>
    <w:tmpl w:val="8DA6B1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2EF3638"/>
    <w:multiLevelType w:val="hybridMultilevel"/>
    <w:tmpl w:val="9D0C609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8F0D47"/>
    <w:multiLevelType w:val="hybridMultilevel"/>
    <w:tmpl w:val="1F0A03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7173A6"/>
    <w:multiLevelType w:val="hybridMultilevel"/>
    <w:tmpl w:val="513025BC"/>
    <w:lvl w:ilvl="0" w:tplc="562C4A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7"/>
  </w:num>
  <w:num w:numId="3">
    <w:abstractNumId w:val="12"/>
  </w:num>
  <w:num w:numId="4">
    <w:abstractNumId w:val="6"/>
  </w:num>
  <w:num w:numId="5">
    <w:abstractNumId w:val="14"/>
  </w:num>
  <w:num w:numId="6">
    <w:abstractNumId w:val="3"/>
  </w:num>
  <w:num w:numId="7">
    <w:abstractNumId w:val="22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20"/>
  </w:num>
  <w:num w:numId="11">
    <w:abstractNumId w:val="18"/>
  </w:num>
  <w:num w:numId="12">
    <w:abstractNumId w:val="11"/>
  </w:num>
  <w:num w:numId="13">
    <w:abstractNumId w:val="9"/>
  </w:num>
  <w:num w:numId="14">
    <w:abstractNumId w:val="1"/>
  </w:num>
  <w:num w:numId="15">
    <w:abstractNumId w:val="21"/>
  </w:num>
  <w:num w:numId="16">
    <w:abstractNumId w:val="15"/>
  </w:num>
  <w:num w:numId="17">
    <w:abstractNumId w:val="16"/>
  </w:num>
  <w:num w:numId="18">
    <w:abstractNumId w:val="19"/>
  </w:num>
  <w:num w:numId="19">
    <w:abstractNumId w:val="5"/>
  </w:num>
  <w:num w:numId="20">
    <w:abstractNumId w:val="13"/>
  </w:num>
  <w:num w:numId="21">
    <w:abstractNumId w:val="7"/>
  </w:num>
  <w:num w:numId="22">
    <w:abstractNumId w:val="4"/>
  </w:num>
  <w:num w:numId="23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BF8"/>
    <w:rsid w:val="00020493"/>
    <w:rsid w:val="000236BA"/>
    <w:rsid w:val="00025268"/>
    <w:rsid w:val="00026D16"/>
    <w:rsid w:val="000378C2"/>
    <w:rsid w:val="00044646"/>
    <w:rsid w:val="0006265E"/>
    <w:rsid w:val="000639C7"/>
    <w:rsid w:val="00075CA0"/>
    <w:rsid w:val="00086462"/>
    <w:rsid w:val="000900DF"/>
    <w:rsid w:val="000A307B"/>
    <w:rsid w:val="000A3F79"/>
    <w:rsid w:val="000A76F4"/>
    <w:rsid w:val="000C3F37"/>
    <w:rsid w:val="000C7849"/>
    <w:rsid w:val="000C787D"/>
    <w:rsid w:val="000F01B1"/>
    <w:rsid w:val="00105EC9"/>
    <w:rsid w:val="00122241"/>
    <w:rsid w:val="00125C17"/>
    <w:rsid w:val="00127153"/>
    <w:rsid w:val="00134F58"/>
    <w:rsid w:val="001426A4"/>
    <w:rsid w:val="00142F8D"/>
    <w:rsid w:val="00146179"/>
    <w:rsid w:val="001560BC"/>
    <w:rsid w:val="00173449"/>
    <w:rsid w:val="00182863"/>
    <w:rsid w:val="00187694"/>
    <w:rsid w:val="001A2865"/>
    <w:rsid w:val="001A3E00"/>
    <w:rsid w:val="001C54F7"/>
    <w:rsid w:val="001C7EAE"/>
    <w:rsid w:val="001D21F8"/>
    <w:rsid w:val="001F5D92"/>
    <w:rsid w:val="002007D2"/>
    <w:rsid w:val="00202E78"/>
    <w:rsid w:val="0020358C"/>
    <w:rsid w:val="00205D0E"/>
    <w:rsid w:val="00212E61"/>
    <w:rsid w:val="00214FD0"/>
    <w:rsid w:val="00222D7A"/>
    <w:rsid w:val="00225D46"/>
    <w:rsid w:val="00231CFD"/>
    <w:rsid w:val="00241B73"/>
    <w:rsid w:val="0024397B"/>
    <w:rsid w:val="002618EB"/>
    <w:rsid w:val="002662D9"/>
    <w:rsid w:val="00272D76"/>
    <w:rsid w:val="002738DB"/>
    <w:rsid w:val="00281592"/>
    <w:rsid w:val="002B21E8"/>
    <w:rsid w:val="002B505B"/>
    <w:rsid w:val="002C71F9"/>
    <w:rsid w:val="002C7CCC"/>
    <w:rsid w:val="002D22DB"/>
    <w:rsid w:val="002E1751"/>
    <w:rsid w:val="002E24C2"/>
    <w:rsid w:val="002F23A0"/>
    <w:rsid w:val="002F6692"/>
    <w:rsid w:val="0031477A"/>
    <w:rsid w:val="00315D50"/>
    <w:rsid w:val="00322E3D"/>
    <w:rsid w:val="00331130"/>
    <w:rsid w:val="00331C47"/>
    <w:rsid w:val="00332B51"/>
    <w:rsid w:val="0033739C"/>
    <w:rsid w:val="003377E5"/>
    <w:rsid w:val="00337A81"/>
    <w:rsid w:val="0034042F"/>
    <w:rsid w:val="00345207"/>
    <w:rsid w:val="00346BFD"/>
    <w:rsid w:val="00352130"/>
    <w:rsid w:val="00354703"/>
    <w:rsid w:val="00363424"/>
    <w:rsid w:val="003722FF"/>
    <w:rsid w:val="00374DF0"/>
    <w:rsid w:val="003761A4"/>
    <w:rsid w:val="00380892"/>
    <w:rsid w:val="00395F11"/>
    <w:rsid w:val="003A1607"/>
    <w:rsid w:val="003A3B17"/>
    <w:rsid w:val="003B09A6"/>
    <w:rsid w:val="003B1139"/>
    <w:rsid w:val="003B43F5"/>
    <w:rsid w:val="003C180A"/>
    <w:rsid w:val="003C44C3"/>
    <w:rsid w:val="003E3275"/>
    <w:rsid w:val="003E3279"/>
    <w:rsid w:val="003E40F5"/>
    <w:rsid w:val="003E7EDA"/>
    <w:rsid w:val="003F5B99"/>
    <w:rsid w:val="004019D3"/>
    <w:rsid w:val="004100AF"/>
    <w:rsid w:val="0042161A"/>
    <w:rsid w:val="00423C17"/>
    <w:rsid w:val="004249AF"/>
    <w:rsid w:val="00430E90"/>
    <w:rsid w:val="00440CFD"/>
    <w:rsid w:val="00462937"/>
    <w:rsid w:val="0046337D"/>
    <w:rsid w:val="00465A6C"/>
    <w:rsid w:val="00467D6A"/>
    <w:rsid w:val="0048373A"/>
    <w:rsid w:val="00483DEF"/>
    <w:rsid w:val="00490641"/>
    <w:rsid w:val="00491EC8"/>
    <w:rsid w:val="004A05CF"/>
    <w:rsid w:val="004B131C"/>
    <w:rsid w:val="004B6518"/>
    <w:rsid w:val="004C04E4"/>
    <w:rsid w:val="004C18A0"/>
    <w:rsid w:val="004D101F"/>
    <w:rsid w:val="004D4B9B"/>
    <w:rsid w:val="004D50E8"/>
    <w:rsid w:val="004D7981"/>
    <w:rsid w:val="004E0F20"/>
    <w:rsid w:val="004E1EA7"/>
    <w:rsid w:val="00501005"/>
    <w:rsid w:val="00516227"/>
    <w:rsid w:val="005173AA"/>
    <w:rsid w:val="00517B0A"/>
    <w:rsid w:val="00524F88"/>
    <w:rsid w:val="00526C76"/>
    <w:rsid w:val="00531064"/>
    <w:rsid w:val="00540A2D"/>
    <w:rsid w:val="0054156F"/>
    <w:rsid w:val="00544E39"/>
    <w:rsid w:val="00545C83"/>
    <w:rsid w:val="00554B98"/>
    <w:rsid w:val="005550E7"/>
    <w:rsid w:val="005635DE"/>
    <w:rsid w:val="005677FD"/>
    <w:rsid w:val="005729C7"/>
    <w:rsid w:val="005853F2"/>
    <w:rsid w:val="00587286"/>
    <w:rsid w:val="00587D65"/>
    <w:rsid w:val="005A00C3"/>
    <w:rsid w:val="005A4E2A"/>
    <w:rsid w:val="005A57A2"/>
    <w:rsid w:val="005A6CE7"/>
    <w:rsid w:val="005B6A11"/>
    <w:rsid w:val="005C61B2"/>
    <w:rsid w:val="005C65B5"/>
    <w:rsid w:val="005C6B0F"/>
    <w:rsid w:val="00600E05"/>
    <w:rsid w:val="006012A1"/>
    <w:rsid w:val="0060411C"/>
    <w:rsid w:val="00610EF5"/>
    <w:rsid w:val="00611AD4"/>
    <w:rsid w:val="00636331"/>
    <w:rsid w:val="00642274"/>
    <w:rsid w:val="00643E01"/>
    <w:rsid w:val="006629B7"/>
    <w:rsid w:val="00670C4E"/>
    <w:rsid w:val="0067163D"/>
    <w:rsid w:val="00672C9F"/>
    <w:rsid w:val="006833E0"/>
    <w:rsid w:val="00683657"/>
    <w:rsid w:val="0068529B"/>
    <w:rsid w:val="006900A1"/>
    <w:rsid w:val="0069687C"/>
    <w:rsid w:val="006B306D"/>
    <w:rsid w:val="006B5A5F"/>
    <w:rsid w:val="006C0299"/>
    <w:rsid w:val="006C2EB6"/>
    <w:rsid w:val="006C376D"/>
    <w:rsid w:val="006D4180"/>
    <w:rsid w:val="006D61E2"/>
    <w:rsid w:val="006D6F46"/>
    <w:rsid w:val="006E02AD"/>
    <w:rsid w:val="006E624E"/>
    <w:rsid w:val="006E6DBE"/>
    <w:rsid w:val="006E70B7"/>
    <w:rsid w:val="006F463C"/>
    <w:rsid w:val="007010A5"/>
    <w:rsid w:val="00701BF8"/>
    <w:rsid w:val="0070780E"/>
    <w:rsid w:val="007140D5"/>
    <w:rsid w:val="00714762"/>
    <w:rsid w:val="007235CA"/>
    <w:rsid w:val="00735CAB"/>
    <w:rsid w:val="00741D2E"/>
    <w:rsid w:val="00761836"/>
    <w:rsid w:val="00762FA3"/>
    <w:rsid w:val="00767A1E"/>
    <w:rsid w:val="00775575"/>
    <w:rsid w:val="007802EE"/>
    <w:rsid w:val="00781428"/>
    <w:rsid w:val="007823F4"/>
    <w:rsid w:val="00784A7F"/>
    <w:rsid w:val="007B1C9A"/>
    <w:rsid w:val="007B499A"/>
    <w:rsid w:val="007C3034"/>
    <w:rsid w:val="007C5819"/>
    <w:rsid w:val="007E4BBB"/>
    <w:rsid w:val="007E7746"/>
    <w:rsid w:val="007F22FB"/>
    <w:rsid w:val="00807ABD"/>
    <w:rsid w:val="00810389"/>
    <w:rsid w:val="00817F60"/>
    <w:rsid w:val="00836B85"/>
    <w:rsid w:val="00844321"/>
    <w:rsid w:val="00847F3A"/>
    <w:rsid w:val="008501A1"/>
    <w:rsid w:val="00860651"/>
    <w:rsid w:val="00863B3E"/>
    <w:rsid w:val="008700BF"/>
    <w:rsid w:val="00877874"/>
    <w:rsid w:val="0088442A"/>
    <w:rsid w:val="00885B2D"/>
    <w:rsid w:val="00893360"/>
    <w:rsid w:val="00896821"/>
    <w:rsid w:val="008A75E5"/>
    <w:rsid w:val="008A785E"/>
    <w:rsid w:val="008B48A3"/>
    <w:rsid w:val="008C6D66"/>
    <w:rsid w:val="008D2467"/>
    <w:rsid w:val="008D4AC3"/>
    <w:rsid w:val="008E4B13"/>
    <w:rsid w:val="00901C1A"/>
    <w:rsid w:val="009032F5"/>
    <w:rsid w:val="0090437B"/>
    <w:rsid w:val="00904C25"/>
    <w:rsid w:val="00906663"/>
    <w:rsid w:val="0090771C"/>
    <w:rsid w:val="00910250"/>
    <w:rsid w:val="0091654D"/>
    <w:rsid w:val="00922066"/>
    <w:rsid w:val="00923AB6"/>
    <w:rsid w:val="00931A31"/>
    <w:rsid w:val="00944D73"/>
    <w:rsid w:val="00947620"/>
    <w:rsid w:val="00956F55"/>
    <w:rsid w:val="009665AB"/>
    <w:rsid w:val="00972276"/>
    <w:rsid w:val="00983FFA"/>
    <w:rsid w:val="00985401"/>
    <w:rsid w:val="00991281"/>
    <w:rsid w:val="009A0E6E"/>
    <w:rsid w:val="009A294D"/>
    <w:rsid w:val="009A2A16"/>
    <w:rsid w:val="009A3FB1"/>
    <w:rsid w:val="009A6D18"/>
    <w:rsid w:val="009B0663"/>
    <w:rsid w:val="009B5324"/>
    <w:rsid w:val="009C1BE0"/>
    <w:rsid w:val="009C4AD3"/>
    <w:rsid w:val="009C59D8"/>
    <w:rsid w:val="009C7D34"/>
    <w:rsid w:val="009D1858"/>
    <w:rsid w:val="009D3368"/>
    <w:rsid w:val="009E44B8"/>
    <w:rsid w:val="009E56A2"/>
    <w:rsid w:val="009F193A"/>
    <w:rsid w:val="009F4753"/>
    <w:rsid w:val="009F540C"/>
    <w:rsid w:val="00A16418"/>
    <w:rsid w:val="00A202F4"/>
    <w:rsid w:val="00A214FD"/>
    <w:rsid w:val="00A34736"/>
    <w:rsid w:val="00A37CE8"/>
    <w:rsid w:val="00A41A21"/>
    <w:rsid w:val="00A41C6B"/>
    <w:rsid w:val="00A4418A"/>
    <w:rsid w:val="00A46D9B"/>
    <w:rsid w:val="00A50496"/>
    <w:rsid w:val="00A577CB"/>
    <w:rsid w:val="00A70026"/>
    <w:rsid w:val="00A70E39"/>
    <w:rsid w:val="00A91FA1"/>
    <w:rsid w:val="00A92E05"/>
    <w:rsid w:val="00AB10C6"/>
    <w:rsid w:val="00AC5AE3"/>
    <w:rsid w:val="00AE3CFE"/>
    <w:rsid w:val="00AE5AA8"/>
    <w:rsid w:val="00AF5CEA"/>
    <w:rsid w:val="00B000FE"/>
    <w:rsid w:val="00B00972"/>
    <w:rsid w:val="00B01272"/>
    <w:rsid w:val="00B11478"/>
    <w:rsid w:val="00B13B59"/>
    <w:rsid w:val="00B14155"/>
    <w:rsid w:val="00B17467"/>
    <w:rsid w:val="00B27861"/>
    <w:rsid w:val="00B42CFE"/>
    <w:rsid w:val="00B54F58"/>
    <w:rsid w:val="00B57DFB"/>
    <w:rsid w:val="00B60CB8"/>
    <w:rsid w:val="00B6151D"/>
    <w:rsid w:val="00B6726D"/>
    <w:rsid w:val="00B74012"/>
    <w:rsid w:val="00B77A75"/>
    <w:rsid w:val="00B86F6A"/>
    <w:rsid w:val="00B872E7"/>
    <w:rsid w:val="00BA0B5A"/>
    <w:rsid w:val="00BA274A"/>
    <w:rsid w:val="00BA35CA"/>
    <w:rsid w:val="00BB2678"/>
    <w:rsid w:val="00BD0DD9"/>
    <w:rsid w:val="00BD2FE9"/>
    <w:rsid w:val="00BD7EFB"/>
    <w:rsid w:val="00BF67DC"/>
    <w:rsid w:val="00C02DCC"/>
    <w:rsid w:val="00C04A9F"/>
    <w:rsid w:val="00C05838"/>
    <w:rsid w:val="00C05CC1"/>
    <w:rsid w:val="00C10918"/>
    <w:rsid w:val="00C22434"/>
    <w:rsid w:val="00C31AD1"/>
    <w:rsid w:val="00C40608"/>
    <w:rsid w:val="00C45233"/>
    <w:rsid w:val="00C62BC3"/>
    <w:rsid w:val="00C63858"/>
    <w:rsid w:val="00C641A5"/>
    <w:rsid w:val="00C66983"/>
    <w:rsid w:val="00C71D17"/>
    <w:rsid w:val="00C72728"/>
    <w:rsid w:val="00C752E5"/>
    <w:rsid w:val="00C7741A"/>
    <w:rsid w:val="00C804FA"/>
    <w:rsid w:val="00C91DA5"/>
    <w:rsid w:val="00C943FC"/>
    <w:rsid w:val="00C944A3"/>
    <w:rsid w:val="00CA0585"/>
    <w:rsid w:val="00CA0ADB"/>
    <w:rsid w:val="00CC4857"/>
    <w:rsid w:val="00CD0F3D"/>
    <w:rsid w:val="00CD26DE"/>
    <w:rsid w:val="00CD595A"/>
    <w:rsid w:val="00CD71DA"/>
    <w:rsid w:val="00CF2BD1"/>
    <w:rsid w:val="00CF7868"/>
    <w:rsid w:val="00D16F8A"/>
    <w:rsid w:val="00D2154C"/>
    <w:rsid w:val="00D545CD"/>
    <w:rsid w:val="00D55EC6"/>
    <w:rsid w:val="00D6451B"/>
    <w:rsid w:val="00D64839"/>
    <w:rsid w:val="00D81537"/>
    <w:rsid w:val="00D90EE7"/>
    <w:rsid w:val="00D9565A"/>
    <w:rsid w:val="00DA0F68"/>
    <w:rsid w:val="00DA120E"/>
    <w:rsid w:val="00DA2B74"/>
    <w:rsid w:val="00DB1ECB"/>
    <w:rsid w:val="00DD05DC"/>
    <w:rsid w:val="00DD3B5F"/>
    <w:rsid w:val="00DD3F41"/>
    <w:rsid w:val="00DD5484"/>
    <w:rsid w:val="00DE1536"/>
    <w:rsid w:val="00DE4DF6"/>
    <w:rsid w:val="00DF43CD"/>
    <w:rsid w:val="00E41B88"/>
    <w:rsid w:val="00E42D01"/>
    <w:rsid w:val="00E435CB"/>
    <w:rsid w:val="00E5399D"/>
    <w:rsid w:val="00E63B31"/>
    <w:rsid w:val="00E647C6"/>
    <w:rsid w:val="00E702DF"/>
    <w:rsid w:val="00E70376"/>
    <w:rsid w:val="00E71D2B"/>
    <w:rsid w:val="00E77813"/>
    <w:rsid w:val="00E77C3B"/>
    <w:rsid w:val="00E80EAF"/>
    <w:rsid w:val="00E80FC6"/>
    <w:rsid w:val="00E869AF"/>
    <w:rsid w:val="00E90F9A"/>
    <w:rsid w:val="00E9350F"/>
    <w:rsid w:val="00EA5A67"/>
    <w:rsid w:val="00EB5478"/>
    <w:rsid w:val="00EC16A0"/>
    <w:rsid w:val="00EC2028"/>
    <w:rsid w:val="00EC28E1"/>
    <w:rsid w:val="00EC4E5B"/>
    <w:rsid w:val="00EC7B96"/>
    <w:rsid w:val="00ED2932"/>
    <w:rsid w:val="00ED2DF3"/>
    <w:rsid w:val="00EE5F16"/>
    <w:rsid w:val="00EF1C2E"/>
    <w:rsid w:val="00F14BD0"/>
    <w:rsid w:val="00F177B6"/>
    <w:rsid w:val="00F2001D"/>
    <w:rsid w:val="00F35162"/>
    <w:rsid w:val="00F43A20"/>
    <w:rsid w:val="00F45960"/>
    <w:rsid w:val="00F53C84"/>
    <w:rsid w:val="00F63B6F"/>
    <w:rsid w:val="00F75239"/>
    <w:rsid w:val="00F84D72"/>
    <w:rsid w:val="00F85943"/>
    <w:rsid w:val="00F8597D"/>
    <w:rsid w:val="00F91E0B"/>
    <w:rsid w:val="00F93DAF"/>
    <w:rsid w:val="00F94629"/>
    <w:rsid w:val="00F9742E"/>
    <w:rsid w:val="00F974A2"/>
    <w:rsid w:val="00FB107F"/>
    <w:rsid w:val="00FB1AB4"/>
    <w:rsid w:val="00FC5E95"/>
    <w:rsid w:val="00FD2776"/>
    <w:rsid w:val="00FD2C7C"/>
    <w:rsid w:val="00FD447C"/>
    <w:rsid w:val="00FD6317"/>
    <w:rsid w:val="00FE082F"/>
    <w:rsid w:val="00FF169F"/>
    <w:rsid w:val="00FF38C0"/>
    <w:rsid w:val="00FF444A"/>
    <w:rsid w:val="00FF5E77"/>
    <w:rsid w:val="00FF604E"/>
    <w:rsid w:val="00FF7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C2FFA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5DC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1B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BF8"/>
  </w:style>
  <w:style w:type="paragraph" w:styleId="Footer">
    <w:name w:val="footer"/>
    <w:basedOn w:val="Normal"/>
    <w:link w:val="FooterChar"/>
    <w:uiPriority w:val="99"/>
    <w:unhideWhenUsed/>
    <w:rsid w:val="00701B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BF8"/>
  </w:style>
  <w:style w:type="table" w:styleId="TableGrid">
    <w:name w:val="Table Grid"/>
    <w:basedOn w:val="TableNormal"/>
    <w:uiPriority w:val="39"/>
    <w:rsid w:val="00701B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01BF8"/>
    <w:pPr>
      <w:ind w:left="720"/>
      <w:contextualSpacing/>
    </w:pPr>
  </w:style>
  <w:style w:type="paragraph" w:styleId="ListBullet">
    <w:name w:val="List Bullet"/>
    <w:basedOn w:val="Normal"/>
    <w:uiPriority w:val="99"/>
    <w:unhideWhenUsed/>
    <w:rsid w:val="00A202F4"/>
    <w:pPr>
      <w:numPr>
        <w:numId w:val="1"/>
      </w:numPr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C6D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6D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6D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6D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6D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6D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D6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D05DC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4418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4418A"/>
    <w:rPr>
      <w:sz w:val="20"/>
      <w:szCs w:val="20"/>
      <w:lang w:val="fr-FR"/>
    </w:rPr>
  </w:style>
  <w:style w:type="character" w:styleId="FootnoteReference">
    <w:name w:val="footnote reference"/>
    <w:basedOn w:val="DefaultParagraphFont"/>
    <w:uiPriority w:val="99"/>
    <w:semiHidden/>
    <w:unhideWhenUsed/>
    <w:rsid w:val="00A4418A"/>
    <w:rPr>
      <w:vertAlign w:val="superscript"/>
    </w:rPr>
  </w:style>
  <w:style w:type="paragraph" w:styleId="Revision">
    <w:name w:val="Revision"/>
    <w:hidden/>
    <w:uiPriority w:val="99"/>
    <w:semiHidden/>
    <w:rsid w:val="004D101F"/>
    <w:pPr>
      <w:spacing w:after="0" w:line="240" w:lineRule="auto"/>
    </w:pPr>
    <w:rPr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5DC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1B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BF8"/>
  </w:style>
  <w:style w:type="paragraph" w:styleId="Footer">
    <w:name w:val="footer"/>
    <w:basedOn w:val="Normal"/>
    <w:link w:val="FooterChar"/>
    <w:uiPriority w:val="99"/>
    <w:unhideWhenUsed/>
    <w:rsid w:val="00701B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BF8"/>
  </w:style>
  <w:style w:type="table" w:styleId="TableGrid">
    <w:name w:val="Table Grid"/>
    <w:basedOn w:val="TableNormal"/>
    <w:uiPriority w:val="39"/>
    <w:rsid w:val="00701B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01BF8"/>
    <w:pPr>
      <w:ind w:left="720"/>
      <w:contextualSpacing/>
    </w:pPr>
  </w:style>
  <w:style w:type="paragraph" w:styleId="ListBullet">
    <w:name w:val="List Bullet"/>
    <w:basedOn w:val="Normal"/>
    <w:uiPriority w:val="99"/>
    <w:unhideWhenUsed/>
    <w:rsid w:val="00A202F4"/>
    <w:pPr>
      <w:numPr>
        <w:numId w:val="1"/>
      </w:numPr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C6D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6D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6D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6D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6D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6D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D6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D05DC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4418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4418A"/>
    <w:rPr>
      <w:sz w:val="20"/>
      <w:szCs w:val="20"/>
      <w:lang w:val="fr-FR"/>
    </w:rPr>
  </w:style>
  <w:style w:type="character" w:styleId="FootnoteReference">
    <w:name w:val="footnote reference"/>
    <w:basedOn w:val="DefaultParagraphFont"/>
    <w:uiPriority w:val="99"/>
    <w:semiHidden/>
    <w:unhideWhenUsed/>
    <w:rsid w:val="00A4418A"/>
    <w:rPr>
      <w:vertAlign w:val="superscript"/>
    </w:rPr>
  </w:style>
  <w:style w:type="paragraph" w:styleId="Revision">
    <w:name w:val="Revision"/>
    <w:hidden/>
    <w:uiPriority w:val="99"/>
    <w:semiHidden/>
    <w:rsid w:val="004D101F"/>
    <w:pPr>
      <w:spacing w:after="0" w:line="240" w:lineRule="auto"/>
    </w:pPr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0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2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E489AE-5E60-4D22-ADBE-D6814F2EB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</Pages>
  <Words>1798</Words>
  <Characters>10249</Characters>
  <Application>Microsoft Office Word</Application>
  <DocSecurity>0</DocSecurity>
  <Lines>85</Lines>
  <Paragraphs>24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12023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Piwowar, Alexander</dc:creator>
  <cp:lastModifiedBy>Svetla Toneva</cp:lastModifiedBy>
  <cp:revision>23</cp:revision>
  <cp:lastPrinted>2018-03-23T07:46:00Z</cp:lastPrinted>
  <dcterms:created xsi:type="dcterms:W3CDTF">2018-09-26T14:48:00Z</dcterms:created>
  <dcterms:modified xsi:type="dcterms:W3CDTF">2018-09-26T15:26:00Z</dcterms:modified>
</cp:coreProperties>
</file>