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910" w:rsidRPr="00D91629" w:rsidRDefault="00D5149B">
      <w:pPr>
        <w:rPr>
          <w:lang w:val="en-GB"/>
        </w:rPr>
      </w:pPr>
      <w:r w:rsidRPr="00D91629">
        <w:rPr>
          <w:lang w:val="en-GB"/>
        </w:rPr>
        <w:t> </w:t>
      </w:r>
    </w:p>
    <w:p w:rsidR="00852910" w:rsidRPr="00D91629" w:rsidRDefault="00D5149B">
      <w:pPr>
        <w:rPr>
          <w:lang w:val="en-GB"/>
        </w:rPr>
      </w:pPr>
      <w:r w:rsidRPr="00D91629">
        <w:rPr>
          <w:lang w:val="en-GB"/>
        </w:rPr>
        <w:t> </w:t>
      </w:r>
    </w:p>
    <w:p w:rsidR="00852910" w:rsidRPr="00D009F9" w:rsidRDefault="00D5149B" w:rsidP="00D009F9">
      <w:pPr>
        <w:ind w:left="1418"/>
        <w:jc w:val="center"/>
        <w:rPr>
          <w:lang w:val="en-US"/>
        </w:rPr>
      </w:pPr>
      <w:r w:rsidRPr="00D009F9">
        <w:rPr>
          <w:rFonts w:ascii="Cambria" w:eastAsia="Cambria" w:hAnsi="Cambria" w:cs="Cambria"/>
          <w:b/>
          <w:sz w:val="36"/>
          <w:szCs w:val="36"/>
          <w:lang w:val="en-US"/>
        </w:rPr>
        <w:t>GreenSkills4VET</w:t>
      </w:r>
      <w:r w:rsidR="009F02E5">
        <w:rPr>
          <w:rFonts w:ascii="Cambria" w:eastAsia="Cambria" w:hAnsi="Cambria" w:cs="Cambria"/>
          <w:b/>
          <w:sz w:val="36"/>
          <w:szCs w:val="36"/>
          <w:lang w:val="en-US"/>
        </w:rPr>
        <w:t xml:space="preserve"> </w:t>
      </w:r>
      <w:proofErr w:type="spellStart"/>
      <w:r w:rsidR="009F02E5">
        <w:rPr>
          <w:rFonts w:ascii="Cambria" w:eastAsia="Cambria" w:hAnsi="Cambria" w:cs="Cambria"/>
          <w:b/>
          <w:sz w:val="36"/>
          <w:szCs w:val="36"/>
          <w:lang w:val="en-US"/>
        </w:rPr>
        <w:t>Learnbox</w:t>
      </w:r>
      <w:proofErr w:type="spellEnd"/>
      <w:r w:rsidR="009F02E5">
        <w:rPr>
          <w:rFonts w:ascii="Cambria" w:eastAsia="Cambria" w:hAnsi="Cambria" w:cs="Cambria"/>
          <w:b/>
          <w:sz w:val="36"/>
          <w:szCs w:val="36"/>
          <w:lang w:val="en-US"/>
        </w:rPr>
        <w:t xml:space="preserve"> </w:t>
      </w:r>
      <w:proofErr w:type="spellStart"/>
      <w:r w:rsidR="009F02E5">
        <w:rPr>
          <w:rFonts w:ascii="Cambria" w:eastAsia="Cambria" w:hAnsi="Cambria" w:cs="Cambria"/>
          <w:b/>
          <w:sz w:val="36"/>
          <w:szCs w:val="36"/>
          <w:lang w:val="en-US"/>
        </w:rPr>
        <w:t>Séction</w:t>
      </w:r>
      <w:proofErr w:type="spellEnd"/>
      <w:r w:rsidR="009F02E5">
        <w:rPr>
          <w:rFonts w:ascii="Cambria" w:eastAsia="Cambria" w:hAnsi="Cambria" w:cs="Cambria"/>
          <w:b/>
          <w:sz w:val="36"/>
          <w:szCs w:val="36"/>
          <w:lang w:val="en-US"/>
        </w:rPr>
        <w:t xml:space="preserve"> 2</w:t>
      </w:r>
    </w:p>
    <w:p w:rsidR="00852910" w:rsidRPr="00D009F9" w:rsidRDefault="00D91629" w:rsidP="00D009F9">
      <w:pPr>
        <w:ind w:left="1418"/>
        <w:jc w:val="center"/>
        <w:rPr>
          <w:lang w:val="en-US"/>
        </w:rPr>
      </w:pPr>
      <w:r>
        <w:rPr>
          <w:rFonts w:ascii="Cambria" w:eastAsia="Cambria" w:hAnsi="Cambria" w:cs="Cambria"/>
          <w:color w:val="808080"/>
          <w:sz w:val="32"/>
          <w:szCs w:val="32"/>
          <w:lang w:val="en-US"/>
        </w:rPr>
        <w:t xml:space="preserve">Production </w:t>
      </w:r>
      <w:proofErr w:type="spellStart"/>
      <w:r>
        <w:rPr>
          <w:rFonts w:ascii="Cambria" w:eastAsia="Cambria" w:hAnsi="Cambria" w:cs="Cambria"/>
          <w:color w:val="808080"/>
          <w:sz w:val="32"/>
          <w:szCs w:val="32"/>
          <w:lang w:val="en-US"/>
        </w:rPr>
        <w:t>Intellectuelle</w:t>
      </w:r>
      <w:proofErr w:type="spellEnd"/>
      <w:r w:rsidR="00D5149B" w:rsidRPr="00D009F9">
        <w:rPr>
          <w:rFonts w:ascii="Cambria" w:eastAsia="Cambria" w:hAnsi="Cambria" w:cs="Cambria"/>
          <w:color w:val="808080"/>
          <w:sz w:val="32"/>
          <w:szCs w:val="32"/>
          <w:lang w:val="en-US"/>
        </w:rPr>
        <w:t xml:space="preserve"> 5, Phase 1</w:t>
      </w:r>
    </w:p>
    <w:p w:rsidR="00852910" w:rsidRPr="00D009F9" w:rsidRDefault="00D5149B" w:rsidP="00D009F9">
      <w:pPr>
        <w:ind w:left="1418"/>
        <w:jc w:val="center"/>
        <w:rPr>
          <w:lang w:val="en-US"/>
        </w:rPr>
      </w:pPr>
      <w:r w:rsidRPr="00D009F9">
        <w:rPr>
          <w:rFonts w:ascii="Cambria" w:eastAsia="Cambria" w:hAnsi="Cambria" w:cs="Cambria"/>
          <w:sz w:val="18"/>
          <w:szCs w:val="18"/>
          <w:lang w:val="en-US"/>
        </w:rPr>
        <w:t>Application 2016-1-DE02-KA-202-003386</w:t>
      </w:r>
    </w:p>
    <w:p w:rsidR="00852910" w:rsidRDefault="00D5149B" w:rsidP="00D009F9">
      <w:pPr>
        <w:ind w:left="1418"/>
        <w:jc w:val="center"/>
      </w:pPr>
      <w:r>
        <w:rPr>
          <w:rFonts w:ascii="Cambria" w:eastAsia="Cambria" w:hAnsi="Cambria" w:cs="Cambria"/>
          <w:b/>
          <w:sz w:val="36"/>
          <w:szCs w:val="36"/>
        </w:rPr>
        <w:t xml:space="preserve">Contribution </w:t>
      </w:r>
      <w:r w:rsidR="00D91629">
        <w:rPr>
          <w:rFonts w:ascii="Cambria" w:eastAsia="Cambria" w:hAnsi="Cambria" w:cs="Cambria"/>
          <w:b/>
          <w:sz w:val="36"/>
          <w:szCs w:val="36"/>
        </w:rPr>
        <w:t>d’</w:t>
      </w:r>
      <w:r>
        <w:rPr>
          <w:rFonts w:ascii="Cambria" w:eastAsia="Cambria" w:hAnsi="Cambria" w:cs="Cambria"/>
          <w:b/>
          <w:sz w:val="36"/>
          <w:szCs w:val="36"/>
        </w:rPr>
        <w:t>ASPETE</w:t>
      </w:r>
    </w:p>
    <w:p w:rsidR="00852910" w:rsidRDefault="00D5149B" w:rsidP="00D009F9">
      <w:pPr>
        <w:ind w:left="1418"/>
      </w:pPr>
      <w:r>
        <w:rPr>
          <w:sz w:val="18"/>
          <w:szCs w:val="18"/>
        </w:rPr>
        <w:t> </w:t>
      </w:r>
    </w:p>
    <w:p w:rsidR="00852910" w:rsidRDefault="00D5149B" w:rsidP="00D009F9">
      <w:pPr>
        <w:ind w:left="1418"/>
      </w:pPr>
      <w:r>
        <w:rPr>
          <w:sz w:val="10"/>
          <w:szCs w:val="10"/>
        </w:rPr>
        <w:t> </w:t>
      </w:r>
    </w:p>
    <w:p w:rsidR="00852910" w:rsidRDefault="00D5149B" w:rsidP="00D009F9">
      <w:pPr>
        <w:ind w:left="1418"/>
      </w:pPr>
      <w:r>
        <w:rPr>
          <w:sz w:val="24"/>
          <w:szCs w:val="24"/>
        </w:rPr>
        <w:t> </w:t>
      </w:r>
    </w:p>
    <w:p w:rsidR="00852910" w:rsidRDefault="00D5149B" w:rsidP="00D009F9">
      <w:pPr>
        <w:ind w:left="1418"/>
      </w:pPr>
      <w:r>
        <w:rPr>
          <w:sz w:val="24"/>
          <w:szCs w:val="24"/>
        </w:rPr>
        <w:t> </w:t>
      </w:r>
    </w:p>
    <w:p w:rsidR="00852910" w:rsidRDefault="00D5149B" w:rsidP="00D009F9">
      <w:pPr>
        <w:numPr>
          <w:ilvl w:val="0"/>
          <w:numId w:val="3"/>
        </w:numPr>
        <w:ind w:left="1418" w:firstLine="0"/>
      </w:pPr>
      <w:r>
        <w:rPr>
          <w:rFonts w:ascii="Cambria" w:eastAsia="Cambria" w:hAnsi="Cambria" w:cs="Cambria"/>
          <w:b/>
          <w:sz w:val="28"/>
          <w:szCs w:val="28"/>
        </w:rPr>
        <w:t>Notre ressource éducative libre</w:t>
      </w:r>
      <w:r>
        <w:rPr>
          <w:rFonts w:ascii="Cambria" w:eastAsia="Cambria" w:hAnsi="Cambria" w:cs="Cambria"/>
          <w:sz w:val="28"/>
          <w:szCs w:val="28"/>
        </w:rPr>
        <w:t> (bonnes pratiques)</w:t>
      </w:r>
    </w:p>
    <w:p w:rsidR="00852910" w:rsidRDefault="00D91629" w:rsidP="001A355D">
      <w:pPr>
        <w:ind w:left="1418"/>
        <w:jc w:val="both"/>
      </w:pPr>
      <w:r>
        <w:rPr>
          <w:rFonts w:ascii="Cambria" w:eastAsia="Cambria" w:hAnsi="Cambria" w:cs="Cambria"/>
        </w:rPr>
        <w:t xml:space="preserve">ASPETE a conçu une </w:t>
      </w:r>
      <w:proofErr w:type="spellStart"/>
      <w:r>
        <w:rPr>
          <w:rFonts w:ascii="Cambria" w:eastAsia="Cambria" w:hAnsi="Cambria" w:cs="Cambria"/>
        </w:rPr>
        <w:t>WebQ</w:t>
      </w:r>
      <w:r w:rsidR="00D5149B">
        <w:rPr>
          <w:rFonts w:ascii="Cambria" w:eastAsia="Cambria" w:hAnsi="Cambria" w:cs="Cambria"/>
        </w:rPr>
        <w:t>uest</w:t>
      </w:r>
      <w:proofErr w:type="spellEnd"/>
      <w:r w:rsidR="00D5149B">
        <w:rPr>
          <w:rFonts w:ascii="Cambria" w:eastAsia="Cambria" w:hAnsi="Cambria" w:cs="Cambria"/>
        </w:rPr>
        <w:t xml:space="preserve"> sur l’administration des médicaments. </w:t>
      </w:r>
      <w:bookmarkStart w:id="0" w:name="_GoBack"/>
      <w:bookmarkEnd w:id="0"/>
    </w:p>
    <w:p w:rsidR="00852910" w:rsidRDefault="00D5149B" w:rsidP="00D009F9">
      <w:pPr>
        <w:ind w:left="1418"/>
      </w:pPr>
      <w:r>
        <w:t> </w:t>
      </w:r>
    </w:p>
    <w:p w:rsidR="00852910" w:rsidRDefault="00D5149B" w:rsidP="00D009F9">
      <w:pPr>
        <w:numPr>
          <w:ilvl w:val="0"/>
          <w:numId w:val="4"/>
        </w:numPr>
        <w:ind w:left="1418" w:firstLine="0"/>
      </w:pPr>
      <w:r>
        <w:rPr>
          <w:rFonts w:ascii="Cambria" w:eastAsia="Cambria" w:hAnsi="Cambria" w:cs="Cambria"/>
          <w:b/>
          <w:sz w:val="28"/>
          <w:szCs w:val="28"/>
        </w:rPr>
        <w:t>Description du module</w:t>
      </w:r>
    </w:p>
    <w:p w:rsidR="00852910" w:rsidRDefault="00D5149B" w:rsidP="00D009F9">
      <w:pPr>
        <w:ind w:left="1418"/>
        <w:jc w:val="center"/>
      </w:pPr>
      <w:r>
        <w:rPr>
          <w:rFonts w:ascii="Cambria" w:eastAsia="Cambria" w:hAnsi="Cambria" w:cs="Cambria"/>
          <w:b/>
          <w:sz w:val="24"/>
          <w:szCs w:val="24"/>
        </w:rPr>
        <w:t>Identification de la ressource</w:t>
      </w:r>
    </w:p>
    <w:tbl>
      <w:tblPr>
        <w:tblW w:w="9210" w:type="dxa"/>
        <w:tblInd w:w="1428"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CellMar>
          <w:left w:w="10" w:type="dxa"/>
          <w:right w:w="10" w:type="dxa"/>
        </w:tblCellMar>
        <w:tblLook w:val="04A0" w:firstRow="1" w:lastRow="0" w:firstColumn="1" w:lastColumn="0" w:noHBand="0" w:noVBand="1"/>
      </w:tblPr>
      <w:tblGrid>
        <w:gridCol w:w="9210"/>
      </w:tblGrid>
      <w:tr w:rsidR="00852910" w:rsidTr="00D009F9">
        <w:trPr>
          <w:trHeight w:val="180"/>
        </w:trPr>
        <w:tc>
          <w:tcPr>
            <w:tcW w:w="9210" w:type="dxa"/>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D5149B" w:rsidP="00D009F9">
            <w:pPr>
              <w:ind w:left="1418"/>
            </w:pPr>
            <w:r>
              <w:rPr>
                <w:rFonts w:ascii="Cambria" w:eastAsia="Cambria" w:hAnsi="Cambria" w:cs="Cambria"/>
              </w:rPr>
              <w:t>Intitulé du module, Secteur professionnel, Métier, Niveau CEC </w:t>
            </w:r>
          </w:p>
        </w:tc>
      </w:tr>
      <w:tr w:rsidR="00852910" w:rsidTr="00D009F9">
        <w:trPr>
          <w:trHeight w:val="180"/>
        </w:trPr>
        <w:tc>
          <w:tcPr>
            <w:tcW w:w="9210" w:type="dxa"/>
            <w:tcBorders>
              <w:top w:val="single" w:sz="8" w:space="0" w:color="7B8187"/>
              <w:left w:val="single" w:sz="8" w:space="0" w:color="7B8187"/>
              <w:bottom w:val="single" w:sz="8" w:space="0" w:color="7B8187"/>
              <w:right w:val="single" w:sz="8" w:space="0" w:color="7B8187"/>
            </w:tcBorders>
            <w:shd w:val="clear" w:color="auto" w:fill="auto"/>
            <w:vAlign w:val="center"/>
          </w:tcPr>
          <w:p w:rsidR="00852910" w:rsidRDefault="00D5149B" w:rsidP="00D009F9">
            <w:pPr>
              <w:ind w:left="1418"/>
            </w:pPr>
            <w:r>
              <w:rPr>
                <w:rFonts w:ascii="Cambria" w:eastAsia="Cambria" w:hAnsi="Cambria" w:cs="Cambria"/>
              </w:rPr>
              <w:t xml:space="preserve">L’administration des médicaments, Soins, </w:t>
            </w:r>
            <w:proofErr w:type="spellStart"/>
            <w:r>
              <w:rPr>
                <w:rFonts w:ascii="Cambria" w:eastAsia="Cambria" w:hAnsi="Cambria" w:cs="Cambria"/>
              </w:rPr>
              <w:t>Aide-soignants</w:t>
            </w:r>
            <w:proofErr w:type="spellEnd"/>
            <w:r>
              <w:rPr>
                <w:rFonts w:ascii="Cambria" w:eastAsia="Cambria" w:hAnsi="Cambria" w:cs="Cambria"/>
              </w:rPr>
              <w:t>, EQF5 </w:t>
            </w:r>
          </w:p>
        </w:tc>
      </w:tr>
      <w:tr w:rsidR="00852910" w:rsidTr="00D009F9">
        <w:trPr>
          <w:trHeight w:val="180"/>
        </w:trPr>
        <w:tc>
          <w:tcPr>
            <w:tcW w:w="9210" w:type="dxa"/>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D5149B" w:rsidP="00D009F9">
            <w:pPr>
              <w:ind w:left="1418"/>
            </w:pPr>
            <w:r>
              <w:rPr>
                <w:rFonts w:ascii="Cambria" w:eastAsia="Cambria" w:hAnsi="Cambria" w:cs="Cambria"/>
              </w:rPr>
              <w:t>Type de ressource</w:t>
            </w:r>
          </w:p>
        </w:tc>
      </w:tr>
      <w:tr w:rsidR="00852910" w:rsidTr="00D009F9">
        <w:trPr>
          <w:trHeight w:val="180"/>
        </w:trPr>
        <w:tc>
          <w:tcPr>
            <w:tcW w:w="9210" w:type="dxa"/>
            <w:tcBorders>
              <w:top w:val="single" w:sz="8" w:space="0" w:color="7B8187"/>
              <w:left w:val="single" w:sz="8" w:space="0" w:color="7B8187"/>
              <w:bottom w:val="single" w:sz="8" w:space="0" w:color="7B8187"/>
              <w:right w:val="single" w:sz="8" w:space="0" w:color="7B8187"/>
            </w:tcBorders>
            <w:shd w:val="clear" w:color="auto" w:fill="auto"/>
            <w:vAlign w:val="center"/>
          </w:tcPr>
          <w:p w:rsidR="00852910" w:rsidRDefault="00D5149B" w:rsidP="00D009F9">
            <w:pPr>
              <w:ind w:left="1418"/>
            </w:pPr>
            <w:proofErr w:type="spellStart"/>
            <w:r>
              <w:rPr>
                <w:rFonts w:ascii="Cambria" w:eastAsia="Cambria" w:hAnsi="Cambria" w:cs="Cambria"/>
              </w:rPr>
              <w:t>Webquest</w:t>
            </w:r>
            <w:proofErr w:type="spellEnd"/>
          </w:p>
        </w:tc>
      </w:tr>
      <w:tr w:rsidR="00852910" w:rsidTr="00D009F9">
        <w:trPr>
          <w:trHeight w:val="180"/>
        </w:trPr>
        <w:tc>
          <w:tcPr>
            <w:tcW w:w="9210" w:type="dxa"/>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D5149B" w:rsidP="00D009F9">
            <w:pPr>
              <w:ind w:left="1418"/>
            </w:pPr>
            <w:r>
              <w:rPr>
                <w:rFonts w:ascii="Cambria" w:eastAsia="Cambria" w:hAnsi="Cambria" w:cs="Cambria"/>
                <w:shd w:val="clear" w:color="auto" w:fill="F2F2F2"/>
              </w:rPr>
              <w:t>Format </w:t>
            </w:r>
          </w:p>
        </w:tc>
      </w:tr>
      <w:tr w:rsidR="00852910" w:rsidTr="00D009F9">
        <w:trPr>
          <w:trHeight w:val="180"/>
        </w:trPr>
        <w:tc>
          <w:tcPr>
            <w:tcW w:w="9210" w:type="dxa"/>
            <w:tcBorders>
              <w:top w:val="single" w:sz="8" w:space="0" w:color="7B8187"/>
              <w:left w:val="single" w:sz="8" w:space="0" w:color="7B8187"/>
              <w:bottom w:val="single" w:sz="8" w:space="0" w:color="7B8187"/>
              <w:right w:val="single" w:sz="8" w:space="0" w:color="7B8187"/>
            </w:tcBorders>
            <w:shd w:val="clear" w:color="auto" w:fill="auto"/>
            <w:vAlign w:val="center"/>
          </w:tcPr>
          <w:p w:rsidR="00852910" w:rsidRDefault="00D5149B" w:rsidP="00D009F9">
            <w:pPr>
              <w:ind w:left="1418"/>
            </w:pPr>
            <w:r>
              <w:rPr>
                <w:rFonts w:ascii="Cambria" w:eastAsia="Cambria" w:hAnsi="Cambria" w:cs="Cambria"/>
                <w:shd w:val="clear" w:color="auto" w:fill="F2F2F2"/>
              </w:rPr>
              <w:lastRenderedPageBreak/>
              <w:t xml:space="preserve">Texte, vidéo, images, quizz, </w:t>
            </w:r>
            <w:proofErr w:type="spellStart"/>
            <w:r>
              <w:rPr>
                <w:rFonts w:ascii="Cambria" w:eastAsia="Cambria" w:hAnsi="Cambria" w:cs="Cambria"/>
                <w:shd w:val="clear" w:color="auto" w:fill="F2F2F2"/>
              </w:rPr>
              <w:t>webquest</w:t>
            </w:r>
            <w:proofErr w:type="spellEnd"/>
          </w:p>
        </w:tc>
      </w:tr>
      <w:tr w:rsidR="00852910" w:rsidTr="00D009F9">
        <w:trPr>
          <w:trHeight w:val="180"/>
        </w:trPr>
        <w:tc>
          <w:tcPr>
            <w:tcW w:w="9210" w:type="dxa"/>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D5149B" w:rsidP="00D009F9">
            <w:pPr>
              <w:ind w:left="1418"/>
            </w:pPr>
            <w:r>
              <w:rPr>
                <w:rFonts w:ascii="Cambria" w:eastAsia="Cambria" w:hAnsi="Cambria" w:cs="Cambria"/>
              </w:rPr>
              <w:t>Brève description et contexte</w:t>
            </w:r>
          </w:p>
        </w:tc>
      </w:tr>
      <w:tr w:rsidR="00852910" w:rsidTr="00D009F9">
        <w:trPr>
          <w:trHeight w:val="180"/>
        </w:trPr>
        <w:tc>
          <w:tcPr>
            <w:tcW w:w="9210" w:type="dxa"/>
            <w:tcBorders>
              <w:top w:val="single" w:sz="8" w:space="0" w:color="7B8187"/>
              <w:left w:val="single" w:sz="8" w:space="0" w:color="7B8187"/>
              <w:bottom w:val="single" w:sz="8" w:space="0" w:color="7B8187"/>
              <w:right w:val="single" w:sz="8" w:space="0" w:color="7B8187"/>
            </w:tcBorders>
            <w:shd w:val="clear" w:color="auto" w:fill="auto"/>
            <w:vAlign w:val="center"/>
          </w:tcPr>
          <w:p w:rsidR="00852910" w:rsidRDefault="00D5149B" w:rsidP="00D009F9">
            <w:pPr>
              <w:ind w:left="1418"/>
              <w:jc w:val="both"/>
            </w:pPr>
            <w:r>
              <w:rPr>
                <w:rFonts w:ascii="Cambria" w:eastAsia="Cambria" w:hAnsi="Cambria" w:cs="Cambria"/>
              </w:rPr>
              <w:t>Dans les formations en soins, le module sur les médicaments intervient au niveau « IEK ».  L’objectif de ce module est de former les stagiaires à la notion de médicament et aux questions de développement durable s’y rapportant. Les compétences visées concernent une administration correcte des médicaments et une bonne gestion des stocks tant par les personnels que par les patients, après leur retour à domicile. Une consommation raisonnée, l’utilisation des médicaments non utilisés et leur recyclage constituent des objectifs pertinents en termes de développement durable. </w:t>
            </w:r>
          </w:p>
        </w:tc>
      </w:tr>
      <w:tr w:rsidR="00852910" w:rsidTr="00D009F9">
        <w:trPr>
          <w:trHeight w:val="180"/>
        </w:trPr>
        <w:tc>
          <w:tcPr>
            <w:tcW w:w="9210" w:type="dxa"/>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D5149B" w:rsidP="00D009F9">
            <w:pPr>
              <w:ind w:left="1418"/>
            </w:pPr>
            <w:r>
              <w:rPr>
                <w:rFonts w:ascii="Cambria" w:eastAsia="Cambria" w:hAnsi="Cambria" w:cs="Cambria"/>
              </w:rPr>
              <w:t>Mots-clés</w:t>
            </w:r>
          </w:p>
        </w:tc>
      </w:tr>
      <w:tr w:rsidR="00852910" w:rsidTr="00D009F9">
        <w:trPr>
          <w:trHeight w:val="180"/>
        </w:trPr>
        <w:tc>
          <w:tcPr>
            <w:tcW w:w="9210" w:type="dxa"/>
            <w:tcBorders>
              <w:top w:val="single" w:sz="8" w:space="0" w:color="7B8187"/>
              <w:left w:val="single" w:sz="8" w:space="0" w:color="7B8187"/>
              <w:bottom w:val="single" w:sz="8" w:space="0" w:color="7B8187"/>
              <w:right w:val="single" w:sz="8" w:space="0" w:color="7B8187"/>
            </w:tcBorders>
            <w:shd w:val="clear" w:color="auto" w:fill="auto"/>
            <w:vAlign w:val="center"/>
          </w:tcPr>
          <w:p w:rsidR="00852910" w:rsidRDefault="00D91629" w:rsidP="00D009F9">
            <w:pPr>
              <w:ind w:left="1418"/>
            </w:pPr>
            <w:r>
              <w:rPr>
                <w:rFonts w:ascii="Cambria" w:eastAsia="Cambria" w:hAnsi="Cambria" w:cs="Cambria"/>
              </w:rPr>
              <w:t>Médicaments</w:t>
            </w:r>
            <w:r w:rsidR="00D5149B">
              <w:rPr>
                <w:rFonts w:ascii="Cambria" w:eastAsia="Cambria" w:hAnsi="Cambria" w:cs="Cambria"/>
              </w:rPr>
              <w:t>, stockage, réutilisation, recyclage, développement durable</w:t>
            </w:r>
          </w:p>
        </w:tc>
      </w:tr>
      <w:tr w:rsidR="00852910" w:rsidTr="00D009F9">
        <w:trPr>
          <w:trHeight w:val="180"/>
        </w:trPr>
        <w:tc>
          <w:tcPr>
            <w:tcW w:w="9210" w:type="dxa"/>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D5149B" w:rsidP="00D009F9">
            <w:pPr>
              <w:ind w:left="1418"/>
            </w:pPr>
            <w:r>
              <w:rPr>
                <w:rFonts w:ascii="Cambria" w:eastAsia="Cambria" w:hAnsi="Cambria" w:cs="Cambria"/>
              </w:rPr>
              <w:t>Inscription dans le cadre de référence du projet </w:t>
            </w:r>
            <w:r>
              <w:rPr>
                <w:rFonts w:ascii="Cambria" w:eastAsia="Cambria" w:hAnsi="Cambria" w:cs="Cambria"/>
                <w:b/>
              </w:rPr>
              <w:t>GreenSkills4VET Reference Framework</w:t>
            </w:r>
            <w:r>
              <w:rPr>
                <w:rFonts w:ascii="Cambria" w:eastAsia="Cambria" w:hAnsi="Cambria" w:cs="Cambria"/>
              </w:rPr>
              <w:t> (en termes de développement durable)</w:t>
            </w:r>
          </w:p>
        </w:tc>
      </w:tr>
      <w:tr w:rsidR="00852910" w:rsidTr="00D009F9">
        <w:trPr>
          <w:trHeight w:val="180"/>
        </w:trPr>
        <w:tc>
          <w:tcPr>
            <w:tcW w:w="9210" w:type="dxa"/>
            <w:tcBorders>
              <w:top w:val="single" w:sz="8" w:space="0" w:color="7B8187"/>
              <w:left w:val="single" w:sz="8" w:space="0" w:color="7B8187"/>
              <w:bottom w:val="single" w:sz="8" w:space="0" w:color="7B8187"/>
              <w:right w:val="single" w:sz="8" w:space="0" w:color="7B8187"/>
            </w:tcBorders>
            <w:shd w:val="clear" w:color="auto" w:fill="auto"/>
            <w:vAlign w:val="center"/>
          </w:tcPr>
          <w:p w:rsidR="00852910" w:rsidRDefault="00D5149B" w:rsidP="00D009F9">
            <w:pPr>
              <w:ind w:left="1418"/>
              <w:jc w:val="both"/>
            </w:pPr>
            <w:r>
              <w:rPr>
                <w:rFonts w:ascii="Cambria" w:eastAsia="Cambria" w:hAnsi="Cambria" w:cs="Cambria"/>
                <w:i/>
                <w:iCs/>
                <w:color w:val="808080"/>
              </w:rPr>
              <w:t xml:space="preserve">Ce module est adapté aux objectifs de l’EDD, tels que définis dans le cadre du projet GreenSkills4VET, en particulier : Utilisation rationnelle des ressources, focalisation sur la participation citoyenne, participation active de chacun, changement culturel, responsabilité sociale. Il aborde plusieurs thématiques importants : l’abus de médicaments, leur stockage inadapté et les risques de pollution des eaux liés à de mauvaises pratiques d’élimination. Ses objectifs correspondent au niveau 5 du Cadre Européen des Certifications (par exemple : réviser et développer ses performances et celles des autres). Ils correspondent également aux compétences essentielles en EDD pour l’EFTP. Il porte sur les thèmes suivants : santé, éducation, changement </w:t>
            </w:r>
            <w:proofErr w:type="gramStart"/>
            <w:r>
              <w:rPr>
                <w:rFonts w:ascii="Cambria" w:eastAsia="Cambria" w:hAnsi="Cambria" w:cs="Cambria"/>
                <w:i/>
                <w:iCs/>
                <w:color w:val="808080"/>
              </w:rPr>
              <w:t>environnemental</w:t>
            </w:r>
            <w:proofErr w:type="gramEnd"/>
            <w:r>
              <w:rPr>
                <w:rFonts w:ascii="Cambria" w:eastAsia="Cambria" w:hAnsi="Cambria" w:cs="Cambria"/>
                <w:i/>
                <w:iCs/>
                <w:color w:val="808080"/>
              </w:rPr>
              <w:t xml:space="preserve"> global, pauvreté, sécurité sociale.    </w:t>
            </w:r>
          </w:p>
        </w:tc>
      </w:tr>
    </w:tbl>
    <w:p w:rsidR="00852910" w:rsidRDefault="00D5149B" w:rsidP="00D009F9">
      <w:pPr>
        <w:ind w:left="1418"/>
      </w:pPr>
      <w:r>
        <w:t> </w:t>
      </w:r>
    </w:p>
    <w:p w:rsidR="00852910" w:rsidRDefault="00D5149B" w:rsidP="00D009F9">
      <w:pPr>
        <w:ind w:left="1418"/>
      </w:pPr>
      <w:r>
        <w:rPr>
          <w:rFonts w:ascii="Cambria" w:eastAsia="Cambria" w:hAnsi="Cambria" w:cs="Cambria"/>
          <w:b/>
          <w:sz w:val="28"/>
          <w:szCs w:val="28"/>
        </w:rPr>
        <w:t xml:space="preserve">Prérequis </w:t>
      </w:r>
      <w:proofErr w:type="gramStart"/>
      <w:r>
        <w:rPr>
          <w:rFonts w:ascii="Cambria" w:eastAsia="Cambria" w:hAnsi="Cambria" w:cs="Cambria"/>
          <w:b/>
          <w:sz w:val="28"/>
          <w:szCs w:val="28"/>
        </w:rPr>
        <w:t>et  résultats</w:t>
      </w:r>
      <w:proofErr w:type="gramEnd"/>
    </w:p>
    <w:p w:rsidR="00852910" w:rsidRDefault="00D5149B" w:rsidP="00D009F9">
      <w:pPr>
        <w:ind w:left="1418"/>
      </w:pPr>
      <w:r>
        <w:t> </w:t>
      </w:r>
    </w:p>
    <w:tbl>
      <w:tblPr>
        <w:tblW w:w="9765" w:type="dxa"/>
        <w:tblInd w:w="1428"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CellMar>
          <w:left w:w="10" w:type="dxa"/>
          <w:right w:w="10" w:type="dxa"/>
        </w:tblCellMar>
        <w:tblLook w:val="04A0" w:firstRow="1" w:lastRow="0" w:firstColumn="1" w:lastColumn="0" w:noHBand="0" w:noVBand="1"/>
      </w:tblPr>
      <w:tblGrid>
        <w:gridCol w:w="2930"/>
        <w:gridCol w:w="6835"/>
      </w:tblGrid>
      <w:tr w:rsidR="00852910" w:rsidTr="00D009F9">
        <w:trPr>
          <w:trHeight w:val="285"/>
        </w:trPr>
        <w:tc>
          <w:tcPr>
            <w:tcW w:w="9765" w:type="dxa"/>
            <w:gridSpan w:val="2"/>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D5149B" w:rsidP="00D009F9">
            <w:pPr>
              <w:ind w:left="1418"/>
            </w:pPr>
            <w:r>
              <w:rPr>
                <w:rFonts w:ascii="Cambria" w:eastAsia="Cambria" w:hAnsi="Cambria" w:cs="Cambria"/>
              </w:rPr>
              <w:t xml:space="preserve">S’agit-il d’un nouveau champ d’apprentissage ou vient-il compléter un champ déjà </w:t>
            </w:r>
            <w:r>
              <w:rPr>
                <w:rFonts w:ascii="Cambria" w:eastAsia="Cambria" w:hAnsi="Cambria" w:cs="Cambria"/>
              </w:rPr>
              <w:lastRenderedPageBreak/>
              <w:t>existant ?</w:t>
            </w:r>
          </w:p>
        </w:tc>
      </w:tr>
      <w:tr w:rsidR="00852910" w:rsidTr="00D009F9">
        <w:trPr>
          <w:trHeight w:val="285"/>
        </w:trPr>
        <w:tc>
          <w:tcPr>
            <w:tcW w:w="9765" w:type="dxa"/>
            <w:gridSpan w:val="2"/>
            <w:tcBorders>
              <w:top w:val="single" w:sz="8" w:space="0" w:color="7B8187"/>
              <w:left w:val="single" w:sz="8" w:space="0" w:color="7B8187"/>
              <w:bottom w:val="single" w:sz="8" w:space="0" w:color="7B8187"/>
              <w:right w:val="single" w:sz="8" w:space="0" w:color="7B8187"/>
            </w:tcBorders>
            <w:shd w:val="clear" w:color="auto" w:fill="auto"/>
            <w:vAlign w:val="center"/>
          </w:tcPr>
          <w:p w:rsidR="00852910" w:rsidRDefault="00D5149B" w:rsidP="00D009F9">
            <w:pPr>
              <w:ind w:left="1418"/>
            </w:pPr>
            <w:r>
              <w:rPr>
                <w:rFonts w:ascii="Cambria" w:eastAsia="Cambria" w:hAnsi="Cambria" w:cs="Cambria"/>
              </w:rPr>
              <w:lastRenderedPageBreak/>
              <w:t>Il complète un champ existant.</w:t>
            </w:r>
          </w:p>
        </w:tc>
      </w:tr>
      <w:tr w:rsidR="00852910" w:rsidTr="00D009F9">
        <w:trPr>
          <w:trHeight w:val="285"/>
        </w:trPr>
        <w:tc>
          <w:tcPr>
            <w:tcW w:w="9765" w:type="dxa"/>
            <w:gridSpan w:val="2"/>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D5149B" w:rsidP="00D009F9">
            <w:pPr>
              <w:ind w:left="1418"/>
            </w:pPr>
            <w:r>
              <w:rPr>
                <w:rFonts w:ascii="Cambria" w:eastAsia="Cambria" w:hAnsi="Cambria" w:cs="Cambria"/>
              </w:rPr>
              <w:t>Quel est le visé ? Des étudiants de première année ou des stagiaires avec une expérience professionnelle ?</w:t>
            </w:r>
          </w:p>
        </w:tc>
      </w:tr>
      <w:tr w:rsidR="00852910" w:rsidTr="00D009F9">
        <w:trPr>
          <w:trHeight w:val="435"/>
        </w:trPr>
        <w:tc>
          <w:tcPr>
            <w:tcW w:w="9765" w:type="dxa"/>
            <w:gridSpan w:val="2"/>
            <w:tcBorders>
              <w:top w:val="single" w:sz="8" w:space="0" w:color="7B8187"/>
              <w:left w:val="single" w:sz="8" w:space="0" w:color="7B8187"/>
              <w:bottom w:val="single" w:sz="8" w:space="0" w:color="7B8187"/>
              <w:right w:val="single" w:sz="8" w:space="0" w:color="7B8187"/>
            </w:tcBorders>
            <w:shd w:val="clear" w:color="auto" w:fill="auto"/>
            <w:vAlign w:val="center"/>
          </w:tcPr>
          <w:p w:rsidR="00852910" w:rsidRDefault="00D5149B" w:rsidP="00D009F9">
            <w:pPr>
              <w:ind w:left="1418"/>
            </w:pPr>
            <w:r>
              <w:rPr>
                <w:rFonts w:ascii="Cambria" w:eastAsia="Cambria" w:hAnsi="Cambria" w:cs="Cambria"/>
              </w:rPr>
              <w:t>Principalement des stagiaires mais aussi des étudiants de l’enseignement professionnel</w:t>
            </w:r>
          </w:p>
        </w:tc>
      </w:tr>
      <w:tr w:rsidR="00852910" w:rsidTr="00D009F9">
        <w:trPr>
          <w:trHeight w:val="210"/>
        </w:trPr>
        <w:tc>
          <w:tcPr>
            <w:tcW w:w="9765" w:type="dxa"/>
            <w:gridSpan w:val="2"/>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D5149B" w:rsidP="00D009F9">
            <w:pPr>
              <w:ind w:left="1418"/>
            </w:pPr>
            <w:r>
              <w:rPr>
                <w:rFonts w:ascii="Cambria" w:eastAsia="Cambria" w:hAnsi="Cambria" w:cs="Cambria"/>
              </w:rPr>
              <w:t>Quels sont les prérequis ?</w:t>
            </w:r>
          </w:p>
        </w:tc>
      </w:tr>
      <w:tr w:rsidR="00852910" w:rsidTr="00D009F9">
        <w:trPr>
          <w:trHeight w:val="420"/>
        </w:trPr>
        <w:tc>
          <w:tcPr>
            <w:tcW w:w="9765" w:type="dxa"/>
            <w:gridSpan w:val="2"/>
            <w:tcBorders>
              <w:top w:val="single" w:sz="8" w:space="0" w:color="7B8187"/>
              <w:left w:val="single" w:sz="8" w:space="0" w:color="7B8187"/>
              <w:bottom w:val="single" w:sz="8" w:space="0" w:color="7B8187"/>
              <w:right w:val="single" w:sz="8" w:space="0" w:color="7B8187"/>
            </w:tcBorders>
            <w:shd w:val="clear" w:color="auto" w:fill="auto"/>
            <w:vAlign w:val="center"/>
          </w:tcPr>
          <w:p w:rsidR="00852910" w:rsidRDefault="00D5149B" w:rsidP="00D009F9">
            <w:pPr>
              <w:ind w:left="1418"/>
              <w:jc w:val="both"/>
            </w:pPr>
            <w:r>
              <w:rPr>
                <w:rFonts w:ascii="Cambria" w:eastAsia="Cambria" w:hAnsi="Cambria" w:cs="Cambria"/>
                <w:color w:val="000000"/>
              </w:rPr>
              <w:t xml:space="preserve">En pharmacologie, les </w:t>
            </w:r>
            <w:r w:rsidR="00D91629">
              <w:rPr>
                <w:rFonts w:ascii="Cambria" w:eastAsia="Cambria" w:hAnsi="Cambria" w:cs="Cambria"/>
                <w:color w:val="000000"/>
              </w:rPr>
              <w:t>stagiaires</w:t>
            </w:r>
            <w:r>
              <w:rPr>
                <w:rFonts w:ascii="Cambria" w:eastAsia="Cambria" w:hAnsi="Cambria" w:cs="Cambria"/>
                <w:color w:val="000000"/>
              </w:rPr>
              <w:t xml:space="preserve"> doivent posséder des connaissances théoriques de base en pharmacodynamique et en pharmacocinétique. Dans le domaine des soins, ils doivent savoir comment administrer des médicaments. </w:t>
            </w:r>
            <w:r w:rsidR="00D91629">
              <w:rPr>
                <w:rFonts w:ascii="Cambria" w:eastAsia="Cambria" w:hAnsi="Cambria" w:cs="Cambria"/>
                <w:color w:val="000000"/>
              </w:rPr>
              <w:t>Des compétences numériques</w:t>
            </w:r>
            <w:r>
              <w:rPr>
                <w:rFonts w:ascii="Cambria" w:eastAsia="Cambria" w:hAnsi="Cambria" w:cs="Cambria"/>
                <w:color w:val="000000"/>
              </w:rPr>
              <w:t xml:space="preserve"> de base sont également nécessaires. </w:t>
            </w:r>
          </w:p>
          <w:p w:rsidR="00852910" w:rsidRDefault="00D5149B" w:rsidP="00D009F9">
            <w:pPr>
              <w:ind w:left="1418"/>
            </w:pPr>
            <w:r>
              <w:t> </w:t>
            </w:r>
          </w:p>
          <w:p w:rsidR="00852910" w:rsidRDefault="00D5149B" w:rsidP="00D009F9">
            <w:pPr>
              <w:ind w:left="1418"/>
            </w:pPr>
            <w:r>
              <w:t> </w:t>
            </w:r>
          </w:p>
        </w:tc>
      </w:tr>
      <w:tr w:rsidR="00852910" w:rsidTr="00D009F9">
        <w:trPr>
          <w:trHeight w:val="180"/>
        </w:trPr>
        <w:tc>
          <w:tcPr>
            <w:tcW w:w="9765" w:type="dxa"/>
            <w:gridSpan w:val="2"/>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D5149B" w:rsidP="00D009F9">
            <w:pPr>
              <w:ind w:left="1418"/>
            </w:pPr>
            <w:r>
              <w:rPr>
                <w:rFonts w:ascii="Cambria" w:eastAsia="Cambria" w:hAnsi="Cambria" w:cs="Cambria"/>
              </w:rPr>
              <w:t>Objectifs pédagogiques</w:t>
            </w:r>
          </w:p>
        </w:tc>
      </w:tr>
      <w:tr w:rsidR="00852910" w:rsidTr="00D009F9">
        <w:trPr>
          <w:trHeight w:val="420"/>
        </w:trPr>
        <w:tc>
          <w:tcPr>
            <w:tcW w:w="9765" w:type="dxa"/>
            <w:gridSpan w:val="2"/>
            <w:tcBorders>
              <w:top w:val="single" w:sz="8" w:space="0" w:color="7B8187"/>
              <w:left w:val="single" w:sz="8" w:space="0" w:color="7B8187"/>
              <w:bottom w:val="single" w:sz="8" w:space="0" w:color="7B8187"/>
              <w:right w:val="single" w:sz="8" w:space="0" w:color="7B8187"/>
            </w:tcBorders>
            <w:shd w:val="clear" w:color="auto" w:fill="auto"/>
            <w:vAlign w:val="center"/>
          </w:tcPr>
          <w:p w:rsidR="00852910" w:rsidRDefault="00D5149B" w:rsidP="00D009F9">
            <w:pPr>
              <w:ind w:left="1418"/>
            </w:pPr>
            <w:r>
              <w:t> </w:t>
            </w:r>
          </w:p>
        </w:tc>
      </w:tr>
      <w:tr w:rsidR="00852910" w:rsidTr="00D009F9">
        <w:trPr>
          <w:trHeight w:val="150"/>
        </w:trPr>
        <w:tc>
          <w:tcPr>
            <w:tcW w:w="2930" w:type="dxa"/>
            <w:vMerge w:val="restart"/>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D5149B" w:rsidP="00D009F9">
            <w:pPr>
              <w:ind w:left="1418"/>
              <w:jc w:val="center"/>
            </w:pPr>
            <w:r>
              <w:rPr>
                <w:rFonts w:ascii="Cambria" w:eastAsia="Cambria" w:hAnsi="Cambria" w:cs="Cambria"/>
              </w:rPr>
              <w:t>Objectifs d’apprentissage au regard du Cadre européen des certifications</w:t>
            </w:r>
          </w:p>
        </w:tc>
        <w:tc>
          <w:tcPr>
            <w:tcW w:w="6835" w:type="dxa"/>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D5149B" w:rsidP="00D009F9">
            <w:pPr>
              <w:ind w:left="1418"/>
            </w:pPr>
            <w:r>
              <w:rPr>
                <w:rFonts w:ascii="Cambria" w:eastAsia="Cambria" w:hAnsi="Cambria" w:cs="Cambria"/>
              </w:rPr>
              <w:t>Connaissances</w:t>
            </w:r>
          </w:p>
        </w:tc>
      </w:tr>
      <w:tr w:rsidR="00852910" w:rsidRPr="00F47775" w:rsidTr="00D009F9">
        <w:trPr>
          <w:trHeight w:val="465"/>
        </w:trPr>
        <w:tc>
          <w:tcPr>
            <w:tcW w:w="2930" w:type="dxa"/>
            <w:vMerge/>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852910" w:rsidP="00D009F9">
            <w:pPr>
              <w:ind w:left="1418"/>
            </w:pPr>
          </w:p>
        </w:tc>
        <w:tc>
          <w:tcPr>
            <w:tcW w:w="6835" w:type="dxa"/>
            <w:tcBorders>
              <w:top w:val="single" w:sz="8" w:space="0" w:color="7B8187"/>
              <w:left w:val="single" w:sz="8" w:space="0" w:color="7B8187"/>
              <w:bottom w:val="single" w:sz="8" w:space="0" w:color="7B8187"/>
              <w:right w:val="single" w:sz="8" w:space="0" w:color="7B8187"/>
            </w:tcBorders>
            <w:shd w:val="clear" w:color="auto" w:fill="auto"/>
            <w:vAlign w:val="center"/>
          </w:tcPr>
          <w:p w:rsidR="00852910" w:rsidRPr="00F47775" w:rsidRDefault="00D5149B" w:rsidP="00D009F9">
            <w:pPr>
              <w:ind w:left="1418"/>
              <w:jc w:val="both"/>
            </w:pPr>
            <w:r w:rsidRPr="00F47775">
              <w:rPr>
                <w:rFonts w:ascii="Cambria" w:eastAsia="Cambria" w:hAnsi="Cambria" w:cs="Cambria"/>
                <w:color w:val="000000"/>
              </w:rPr>
              <w:t xml:space="preserve">Le stagiaire acquiert des connaissances larges, spécialisées, objectives et théoriques dans son champ professionnel </w:t>
            </w:r>
            <w:r w:rsidR="00CE382B" w:rsidRPr="00F47775">
              <w:rPr>
                <w:rFonts w:ascii="Cambria" w:eastAsia="Cambria" w:hAnsi="Cambria" w:cs="Cambria"/>
                <w:color w:val="000000"/>
              </w:rPr>
              <w:t>et connait</w:t>
            </w:r>
            <w:r w:rsidR="00F47775" w:rsidRPr="00F47775">
              <w:rPr>
                <w:rFonts w:ascii="Cambria" w:eastAsia="Cambria" w:hAnsi="Cambria" w:cs="Cambria"/>
                <w:color w:val="000000"/>
              </w:rPr>
              <w:t xml:space="preserve"> les limites de son savoir. </w:t>
            </w:r>
            <w:r w:rsidR="00F47775">
              <w:rPr>
                <w:rFonts w:ascii="Cambria" w:eastAsia="Cambria" w:hAnsi="Cambria" w:cs="Cambria"/>
                <w:color w:val="000000"/>
              </w:rPr>
              <w:t>Elle/il doit être capable de :</w:t>
            </w:r>
          </w:p>
          <w:p w:rsidR="00F47775" w:rsidRPr="00F47775" w:rsidRDefault="00F47775" w:rsidP="00F47775">
            <w:pPr>
              <w:ind w:left="1418"/>
              <w:jc w:val="both"/>
              <w:rPr>
                <w:rFonts w:ascii="Cambria" w:eastAsia="Cambria" w:hAnsi="Cambria" w:cs="Cambria"/>
                <w:color w:val="000000"/>
              </w:rPr>
            </w:pPr>
            <w:r w:rsidRPr="00F47775">
              <w:rPr>
                <w:rFonts w:ascii="Cambria" w:eastAsia="Cambria" w:hAnsi="Cambria" w:cs="Cambria"/>
                <w:color w:val="000000"/>
              </w:rPr>
              <w:t>- Indiquer comment administrer correctement les médicaments, comment utiliser les quantités restantes de médicaments et comment faciliter le recyclage dans des conditions appropriées.</w:t>
            </w:r>
          </w:p>
          <w:p w:rsidR="00F47775" w:rsidRPr="00F47775" w:rsidRDefault="00F47775" w:rsidP="00F47775">
            <w:pPr>
              <w:ind w:left="1418"/>
              <w:jc w:val="both"/>
              <w:rPr>
                <w:rFonts w:ascii="Cambria" w:eastAsia="Cambria" w:hAnsi="Cambria" w:cs="Cambria"/>
                <w:color w:val="000000"/>
              </w:rPr>
            </w:pPr>
            <w:r w:rsidRPr="00F47775">
              <w:rPr>
                <w:rFonts w:ascii="Cambria" w:eastAsia="Cambria" w:hAnsi="Cambria" w:cs="Cambria"/>
                <w:color w:val="000000"/>
              </w:rPr>
              <w:t>- Décrire les bonnes façons d'administrer les médicaments (utilisation, administration, stockage, libération)</w:t>
            </w:r>
          </w:p>
          <w:p w:rsidR="00852910" w:rsidRPr="00F47775" w:rsidRDefault="00F47775" w:rsidP="00F47775">
            <w:pPr>
              <w:ind w:left="1418"/>
            </w:pPr>
            <w:r w:rsidRPr="00F47775">
              <w:rPr>
                <w:rFonts w:ascii="Cambria" w:eastAsia="Cambria" w:hAnsi="Cambria" w:cs="Cambria"/>
                <w:color w:val="000000"/>
              </w:rPr>
              <w:lastRenderedPageBreak/>
              <w:t>- Identifier les risques pour la santé et l'environnement dus à une mauvaise gestion des médicaments.</w:t>
            </w:r>
            <w:r w:rsidR="00D5149B" w:rsidRPr="00F47775">
              <w:t> </w:t>
            </w:r>
          </w:p>
        </w:tc>
      </w:tr>
      <w:tr w:rsidR="00852910" w:rsidTr="00D009F9">
        <w:trPr>
          <w:trHeight w:val="120"/>
        </w:trPr>
        <w:tc>
          <w:tcPr>
            <w:tcW w:w="2930" w:type="dxa"/>
            <w:vMerge/>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Pr="00F47775" w:rsidRDefault="00852910" w:rsidP="00D009F9">
            <w:pPr>
              <w:ind w:left="1418"/>
            </w:pPr>
          </w:p>
        </w:tc>
        <w:tc>
          <w:tcPr>
            <w:tcW w:w="6835" w:type="dxa"/>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F97108" w:rsidP="00D009F9">
            <w:pPr>
              <w:ind w:left="1418"/>
            </w:pPr>
            <w:r>
              <w:rPr>
                <w:rFonts w:ascii="Cambria" w:eastAsia="Cambria" w:hAnsi="Cambria" w:cs="Cambria"/>
              </w:rPr>
              <w:t xml:space="preserve">Savoir-faire </w:t>
            </w:r>
          </w:p>
        </w:tc>
      </w:tr>
      <w:tr w:rsidR="00852910" w:rsidRPr="00F97108" w:rsidTr="00D009F9">
        <w:trPr>
          <w:trHeight w:val="405"/>
        </w:trPr>
        <w:tc>
          <w:tcPr>
            <w:tcW w:w="2930" w:type="dxa"/>
            <w:vMerge/>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852910" w:rsidP="00D009F9">
            <w:pPr>
              <w:ind w:left="1418"/>
            </w:pPr>
          </w:p>
        </w:tc>
        <w:tc>
          <w:tcPr>
            <w:tcW w:w="6835" w:type="dxa"/>
            <w:tcBorders>
              <w:top w:val="single" w:sz="8" w:space="0" w:color="7B8187"/>
              <w:left w:val="single" w:sz="8" w:space="0" w:color="7B8187"/>
              <w:bottom w:val="single" w:sz="8" w:space="0" w:color="7B8187"/>
              <w:right w:val="single" w:sz="8" w:space="0" w:color="7B8187"/>
            </w:tcBorders>
            <w:shd w:val="clear" w:color="auto" w:fill="auto"/>
            <w:vAlign w:val="center"/>
          </w:tcPr>
          <w:p w:rsidR="00F97108" w:rsidRPr="00CE382B" w:rsidRDefault="00F97108" w:rsidP="00CE382B">
            <w:pPr>
              <w:jc w:val="both"/>
              <w:rPr>
                <w:rFonts w:asciiTheme="majorHAnsi" w:hAnsiTheme="majorHAnsi"/>
              </w:rPr>
            </w:pPr>
          </w:p>
          <w:p w:rsidR="00F97108" w:rsidRPr="00CE382B" w:rsidRDefault="00F97108" w:rsidP="00F97108">
            <w:pPr>
              <w:ind w:left="1418"/>
              <w:jc w:val="both"/>
              <w:rPr>
                <w:rFonts w:asciiTheme="majorHAnsi" w:hAnsiTheme="majorHAnsi"/>
              </w:rPr>
            </w:pPr>
            <w:r w:rsidRPr="00CE382B">
              <w:rPr>
                <w:rFonts w:asciiTheme="majorHAnsi" w:hAnsiTheme="majorHAnsi"/>
              </w:rPr>
              <w:t xml:space="preserve">Un large éventail de compétences cognitives et pratiques sont nécessaires pour trouver des solutions créatives à des problèmes concrets et abstraits. On s'attend à ce que le stagiaire </w:t>
            </w:r>
            <w:r w:rsidR="00CE382B" w:rsidRPr="00CE382B">
              <w:rPr>
                <w:rFonts w:asciiTheme="majorHAnsi" w:hAnsiTheme="majorHAnsi"/>
              </w:rPr>
              <w:t>sache</w:t>
            </w:r>
            <w:r w:rsidRPr="00CE382B">
              <w:rPr>
                <w:rFonts w:asciiTheme="majorHAnsi" w:hAnsiTheme="majorHAnsi"/>
              </w:rPr>
              <w:t xml:space="preserve"> :</w:t>
            </w:r>
          </w:p>
          <w:p w:rsidR="00F97108" w:rsidRPr="00CE382B" w:rsidRDefault="00F97108" w:rsidP="00F97108">
            <w:pPr>
              <w:ind w:left="1418"/>
              <w:jc w:val="both"/>
              <w:rPr>
                <w:rFonts w:asciiTheme="majorHAnsi" w:hAnsiTheme="majorHAnsi"/>
              </w:rPr>
            </w:pPr>
            <w:r w:rsidRPr="00CE382B">
              <w:rPr>
                <w:rFonts w:asciiTheme="majorHAnsi" w:hAnsiTheme="majorHAnsi"/>
              </w:rPr>
              <w:t>- Appliquer correctement les différentes façons d'administrer les médicaments.</w:t>
            </w:r>
          </w:p>
          <w:p w:rsidR="00F97108" w:rsidRPr="00CE382B" w:rsidRDefault="00F97108" w:rsidP="00F97108">
            <w:pPr>
              <w:ind w:left="1418"/>
              <w:jc w:val="both"/>
              <w:rPr>
                <w:rFonts w:asciiTheme="majorHAnsi" w:hAnsiTheme="majorHAnsi"/>
              </w:rPr>
            </w:pPr>
            <w:r w:rsidRPr="00CE382B">
              <w:rPr>
                <w:rFonts w:asciiTheme="majorHAnsi" w:hAnsiTheme="majorHAnsi"/>
              </w:rPr>
              <w:t>- Informer et éduquer les patients à prendre les médicaments de la bonne façon.</w:t>
            </w:r>
          </w:p>
          <w:p w:rsidR="00F97108" w:rsidRPr="00CE382B" w:rsidRDefault="00F97108" w:rsidP="00F97108">
            <w:pPr>
              <w:ind w:left="1418"/>
              <w:jc w:val="both"/>
              <w:rPr>
                <w:rFonts w:asciiTheme="majorHAnsi" w:hAnsiTheme="majorHAnsi"/>
              </w:rPr>
            </w:pPr>
            <w:r w:rsidRPr="00CE382B">
              <w:rPr>
                <w:rFonts w:asciiTheme="majorHAnsi" w:hAnsiTheme="majorHAnsi"/>
              </w:rPr>
              <w:t>- Promouvoir sur le lieu de travail la nécessité de recycler les médicaments et d'en faire une utilisation durable.</w:t>
            </w:r>
          </w:p>
          <w:p w:rsidR="00F97108" w:rsidRPr="00CE382B" w:rsidRDefault="00F97108" w:rsidP="00F97108">
            <w:pPr>
              <w:ind w:left="1418"/>
              <w:jc w:val="both"/>
              <w:rPr>
                <w:rFonts w:asciiTheme="majorHAnsi" w:hAnsiTheme="majorHAnsi"/>
              </w:rPr>
            </w:pPr>
            <w:r w:rsidRPr="00CE382B">
              <w:rPr>
                <w:rFonts w:asciiTheme="majorHAnsi" w:hAnsiTheme="majorHAnsi"/>
              </w:rPr>
              <w:t>- Informer les patients sur l'utilisation et l'administration rationnelles des médicaments.</w:t>
            </w:r>
          </w:p>
          <w:p w:rsidR="00F97108" w:rsidRPr="00CE382B" w:rsidRDefault="00F97108" w:rsidP="00F97108">
            <w:pPr>
              <w:ind w:left="1418"/>
              <w:jc w:val="both"/>
              <w:rPr>
                <w:rFonts w:asciiTheme="majorHAnsi" w:hAnsiTheme="majorHAnsi"/>
              </w:rPr>
            </w:pPr>
            <w:r w:rsidRPr="00CE382B">
              <w:rPr>
                <w:rFonts w:asciiTheme="majorHAnsi" w:hAnsiTheme="majorHAnsi"/>
              </w:rPr>
              <w:t xml:space="preserve">- Démontrer les bonnes pratiques concernant l'utilisation, l'administration, le stockage et la </w:t>
            </w:r>
            <w:r w:rsidR="00CE382B" w:rsidRPr="00CE382B">
              <w:rPr>
                <w:rFonts w:asciiTheme="majorHAnsi" w:hAnsiTheme="majorHAnsi"/>
              </w:rPr>
              <w:t>diffusion</w:t>
            </w:r>
            <w:r w:rsidRPr="00CE382B">
              <w:rPr>
                <w:rFonts w:asciiTheme="majorHAnsi" w:hAnsiTheme="majorHAnsi"/>
              </w:rPr>
              <w:t xml:space="preserve"> des médicaments.</w:t>
            </w:r>
          </w:p>
          <w:p w:rsidR="00852910" w:rsidRPr="00CE382B" w:rsidRDefault="00D5149B" w:rsidP="00D009F9">
            <w:pPr>
              <w:ind w:left="1418"/>
              <w:rPr>
                <w:rFonts w:asciiTheme="majorHAnsi" w:hAnsiTheme="majorHAnsi"/>
              </w:rPr>
            </w:pPr>
            <w:r w:rsidRPr="00CE382B">
              <w:rPr>
                <w:rFonts w:asciiTheme="majorHAnsi" w:hAnsiTheme="majorHAnsi"/>
              </w:rPr>
              <w:t> </w:t>
            </w:r>
          </w:p>
        </w:tc>
      </w:tr>
      <w:tr w:rsidR="00852910" w:rsidTr="00D009F9">
        <w:trPr>
          <w:trHeight w:val="210"/>
        </w:trPr>
        <w:tc>
          <w:tcPr>
            <w:tcW w:w="2930" w:type="dxa"/>
            <w:vMerge/>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Pr="00F97108" w:rsidRDefault="00852910" w:rsidP="00D009F9">
            <w:pPr>
              <w:ind w:left="1418"/>
            </w:pPr>
          </w:p>
        </w:tc>
        <w:tc>
          <w:tcPr>
            <w:tcW w:w="6835" w:type="dxa"/>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F97108" w:rsidP="00D009F9">
            <w:pPr>
              <w:ind w:left="1418"/>
            </w:pPr>
            <w:r>
              <w:rPr>
                <w:rFonts w:ascii="Cambria" w:eastAsia="Cambria" w:hAnsi="Cambria" w:cs="Cambria"/>
              </w:rPr>
              <w:t>Compé</w:t>
            </w:r>
            <w:r w:rsidR="00D5149B">
              <w:rPr>
                <w:rFonts w:ascii="Cambria" w:eastAsia="Cambria" w:hAnsi="Cambria" w:cs="Cambria"/>
              </w:rPr>
              <w:t>tences</w:t>
            </w:r>
          </w:p>
        </w:tc>
      </w:tr>
      <w:tr w:rsidR="00852910" w:rsidRPr="00F97108" w:rsidTr="00D009F9">
        <w:trPr>
          <w:trHeight w:val="390"/>
        </w:trPr>
        <w:tc>
          <w:tcPr>
            <w:tcW w:w="2930" w:type="dxa"/>
            <w:vMerge/>
            <w:tcBorders>
              <w:top w:val="single" w:sz="8" w:space="0" w:color="7B8187"/>
              <w:left w:val="single" w:sz="8" w:space="0" w:color="7B8187"/>
              <w:bottom w:val="single" w:sz="8" w:space="0" w:color="7B8187"/>
              <w:right w:val="single" w:sz="8" w:space="0" w:color="7B8187"/>
            </w:tcBorders>
            <w:shd w:val="clear" w:color="auto" w:fill="F2F2F2"/>
            <w:vAlign w:val="center"/>
          </w:tcPr>
          <w:p w:rsidR="00852910" w:rsidRDefault="00852910" w:rsidP="00D009F9">
            <w:pPr>
              <w:ind w:left="1418"/>
            </w:pPr>
          </w:p>
        </w:tc>
        <w:tc>
          <w:tcPr>
            <w:tcW w:w="6835" w:type="dxa"/>
            <w:tcBorders>
              <w:top w:val="single" w:sz="8" w:space="0" w:color="7B8187"/>
              <w:left w:val="single" w:sz="8" w:space="0" w:color="7B8187"/>
              <w:bottom w:val="single" w:sz="8" w:space="0" w:color="7B8187"/>
              <w:right w:val="single" w:sz="8" w:space="0" w:color="7B8187"/>
            </w:tcBorders>
            <w:shd w:val="clear" w:color="auto" w:fill="auto"/>
            <w:vAlign w:val="center"/>
          </w:tcPr>
          <w:p w:rsidR="00F97108" w:rsidRPr="007F456E" w:rsidRDefault="00F97108" w:rsidP="007F456E">
            <w:pPr>
              <w:ind w:left="1418"/>
              <w:jc w:val="both"/>
              <w:rPr>
                <w:rFonts w:asciiTheme="majorHAnsi" w:hAnsiTheme="majorHAnsi"/>
              </w:rPr>
            </w:pPr>
            <w:r w:rsidRPr="007F456E">
              <w:rPr>
                <w:rFonts w:asciiTheme="majorHAnsi" w:hAnsiTheme="majorHAnsi"/>
              </w:rPr>
              <w:t xml:space="preserve">- </w:t>
            </w:r>
            <w:r w:rsidR="00CE382B" w:rsidRPr="007F456E">
              <w:rPr>
                <w:rFonts w:asciiTheme="majorHAnsi" w:hAnsiTheme="majorHAnsi"/>
              </w:rPr>
              <w:t>Acquérir</w:t>
            </w:r>
            <w:r w:rsidRPr="007F456E">
              <w:rPr>
                <w:rFonts w:asciiTheme="majorHAnsi" w:hAnsiTheme="majorHAnsi"/>
              </w:rPr>
              <w:t xml:space="preserve"> des capacités de gestion et de supervision </w:t>
            </w:r>
            <w:r w:rsidR="00CE382B" w:rsidRPr="007F456E">
              <w:rPr>
                <w:rFonts w:asciiTheme="majorHAnsi" w:hAnsiTheme="majorHAnsi"/>
              </w:rPr>
              <w:t>dans le cadre de ce proce</w:t>
            </w:r>
            <w:r w:rsidRPr="007F456E">
              <w:rPr>
                <w:rFonts w:asciiTheme="majorHAnsi" w:hAnsiTheme="majorHAnsi"/>
              </w:rPr>
              <w:t>s</w:t>
            </w:r>
            <w:r w:rsidR="00CE382B" w:rsidRPr="007F456E">
              <w:rPr>
                <w:rFonts w:asciiTheme="majorHAnsi" w:hAnsiTheme="majorHAnsi"/>
              </w:rPr>
              <w:t>sus</w:t>
            </w:r>
            <w:r w:rsidRPr="007F456E">
              <w:rPr>
                <w:rFonts w:asciiTheme="majorHAnsi" w:hAnsiTheme="majorHAnsi"/>
              </w:rPr>
              <w:t xml:space="preserve"> de travail ou d'apprentissage particulier où des changements imprévus peuvent survenir. </w:t>
            </w:r>
            <w:r w:rsidR="007F456E" w:rsidRPr="007F456E">
              <w:rPr>
                <w:rFonts w:asciiTheme="majorHAnsi" w:hAnsiTheme="majorHAnsi"/>
              </w:rPr>
              <w:t>Il est par ailleurs attendu des</w:t>
            </w:r>
            <w:r w:rsidR="00CE382B" w:rsidRPr="007F456E">
              <w:rPr>
                <w:rFonts w:asciiTheme="majorHAnsi" w:hAnsiTheme="majorHAnsi"/>
              </w:rPr>
              <w:t xml:space="preserve"> stagiaires</w:t>
            </w:r>
            <w:r w:rsidR="007F456E" w:rsidRPr="007F456E">
              <w:rPr>
                <w:rFonts w:asciiTheme="majorHAnsi" w:hAnsiTheme="majorHAnsi"/>
              </w:rPr>
              <w:t xml:space="preserve"> qu’ils</w:t>
            </w:r>
            <w:r w:rsidR="00CE382B" w:rsidRPr="007F456E">
              <w:rPr>
                <w:rFonts w:asciiTheme="majorHAnsi" w:hAnsiTheme="majorHAnsi"/>
              </w:rPr>
              <w:t xml:space="preserve"> aient la capacité d’</w:t>
            </w:r>
            <w:r w:rsidRPr="007F456E">
              <w:rPr>
                <w:rFonts w:asciiTheme="majorHAnsi" w:hAnsiTheme="majorHAnsi"/>
              </w:rPr>
              <w:t xml:space="preserve">évaluer et de développer leur </w:t>
            </w:r>
            <w:r w:rsidR="007F456E" w:rsidRPr="007F456E">
              <w:rPr>
                <w:rFonts w:asciiTheme="majorHAnsi" w:hAnsiTheme="majorHAnsi"/>
              </w:rPr>
              <w:t>efficacité</w:t>
            </w:r>
            <w:r w:rsidRPr="007F456E">
              <w:rPr>
                <w:rFonts w:asciiTheme="majorHAnsi" w:hAnsiTheme="majorHAnsi"/>
              </w:rPr>
              <w:t xml:space="preserve"> personnel</w:t>
            </w:r>
            <w:r w:rsidR="007F456E" w:rsidRPr="007F456E">
              <w:rPr>
                <w:rFonts w:asciiTheme="majorHAnsi" w:hAnsiTheme="majorHAnsi"/>
              </w:rPr>
              <w:t>le</w:t>
            </w:r>
            <w:r w:rsidRPr="007F456E">
              <w:rPr>
                <w:rFonts w:asciiTheme="majorHAnsi" w:hAnsiTheme="majorHAnsi"/>
              </w:rPr>
              <w:t xml:space="preserve"> ainsi que </w:t>
            </w:r>
            <w:r w:rsidR="007F456E" w:rsidRPr="007F456E">
              <w:rPr>
                <w:rFonts w:asciiTheme="majorHAnsi" w:hAnsiTheme="majorHAnsi"/>
              </w:rPr>
              <w:t>celle</w:t>
            </w:r>
            <w:r w:rsidRPr="007F456E">
              <w:rPr>
                <w:rFonts w:asciiTheme="majorHAnsi" w:hAnsiTheme="majorHAnsi"/>
              </w:rPr>
              <w:t xml:space="preserve"> d'autres personnes.</w:t>
            </w:r>
          </w:p>
          <w:p w:rsidR="00F97108" w:rsidRPr="00F97108" w:rsidRDefault="00F97108" w:rsidP="007F456E">
            <w:pPr>
              <w:ind w:left="1418"/>
              <w:jc w:val="both"/>
              <w:rPr>
                <w:color w:val="FF0000"/>
              </w:rPr>
            </w:pPr>
            <w:r w:rsidRPr="007F456E">
              <w:rPr>
                <w:rFonts w:asciiTheme="majorHAnsi" w:hAnsiTheme="majorHAnsi"/>
              </w:rPr>
              <w:lastRenderedPageBreak/>
              <w:t>- Travailler de manière responsable et dans le respect des ressources des médicaments, du facteur humain et de l'environnement.</w:t>
            </w:r>
          </w:p>
          <w:p w:rsidR="00852910" w:rsidRPr="00F97108" w:rsidRDefault="00852910" w:rsidP="00D009F9">
            <w:pPr>
              <w:ind w:left="1418"/>
            </w:pPr>
          </w:p>
        </w:tc>
      </w:tr>
    </w:tbl>
    <w:p w:rsidR="00852910" w:rsidRPr="00F97108" w:rsidRDefault="00D5149B" w:rsidP="00D009F9">
      <w:pPr>
        <w:ind w:left="1418"/>
      </w:pPr>
      <w:r w:rsidRPr="00F97108">
        <w:lastRenderedPageBreak/>
        <w:t> </w:t>
      </w:r>
    </w:p>
    <w:p w:rsidR="00852910" w:rsidRDefault="00D5149B" w:rsidP="00D009F9">
      <w:pPr>
        <w:numPr>
          <w:ilvl w:val="0"/>
          <w:numId w:val="6"/>
        </w:numPr>
        <w:ind w:left="1418" w:firstLine="0"/>
      </w:pPr>
      <w:r w:rsidRPr="00F97108">
        <w:rPr>
          <w:rFonts w:ascii="Cambria" w:eastAsia="Cambria" w:hAnsi="Cambria" w:cs="Cambria"/>
          <w:sz w:val="28"/>
          <w:szCs w:val="28"/>
        </w:rPr>
        <w:t> </w:t>
      </w:r>
      <w:r w:rsidR="007F456E">
        <w:rPr>
          <w:rFonts w:ascii="Cambria" w:eastAsia="Cambria" w:hAnsi="Cambria" w:cs="Cambria"/>
          <w:b/>
          <w:sz w:val="28"/>
          <w:szCs w:val="28"/>
        </w:rPr>
        <w:t xml:space="preserve">Le récit </w:t>
      </w:r>
    </w:p>
    <w:p w:rsidR="00F97108" w:rsidRPr="007F456E" w:rsidRDefault="00F97108" w:rsidP="00F97108">
      <w:pPr>
        <w:ind w:left="1418"/>
        <w:jc w:val="both"/>
        <w:rPr>
          <w:rFonts w:asciiTheme="majorHAnsi" w:hAnsiTheme="majorHAnsi"/>
        </w:rPr>
      </w:pPr>
      <w:r w:rsidRPr="007F456E">
        <w:rPr>
          <w:rFonts w:asciiTheme="majorHAnsi" w:hAnsiTheme="majorHAnsi"/>
        </w:rPr>
        <w:t>Ce REL concernant les questions de développement durable relatives à l'administration des médicaments a été construit sur le site Web grec</w:t>
      </w:r>
      <w:r w:rsidR="007F456E">
        <w:rPr>
          <w:rFonts w:asciiTheme="majorHAnsi" w:hAnsiTheme="majorHAnsi"/>
        </w:rPr>
        <w:t xml:space="preserve"> 'Open </w:t>
      </w:r>
      <w:proofErr w:type="spellStart"/>
      <w:r w:rsidR="007F456E">
        <w:rPr>
          <w:rFonts w:asciiTheme="majorHAnsi" w:hAnsiTheme="majorHAnsi"/>
        </w:rPr>
        <w:t>Web</w:t>
      </w:r>
      <w:r w:rsidRPr="007F456E">
        <w:rPr>
          <w:rFonts w:asciiTheme="majorHAnsi" w:hAnsiTheme="majorHAnsi"/>
        </w:rPr>
        <w:t>Quest</w:t>
      </w:r>
      <w:proofErr w:type="spellEnd"/>
      <w:r w:rsidRPr="007F456E">
        <w:rPr>
          <w:rFonts w:asciiTheme="majorHAnsi" w:hAnsiTheme="majorHAnsi"/>
        </w:rPr>
        <w:t>'.</w:t>
      </w:r>
    </w:p>
    <w:p w:rsidR="00F97108" w:rsidRPr="007F456E" w:rsidRDefault="007F456E" w:rsidP="00F97108">
      <w:pPr>
        <w:ind w:left="1418"/>
        <w:jc w:val="both"/>
        <w:rPr>
          <w:rFonts w:asciiTheme="majorHAnsi" w:hAnsiTheme="majorHAnsi"/>
        </w:rPr>
      </w:pPr>
      <w:r>
        <w:rPr>
          <w:rFonts w:asciiTheme="majorHAnsi" w:hAnsiTheme="majorHAnsi"/>
        </w:rPr>
        <w:t>Le terme d'exploration Web (</w:t>
      </w:r>
      <w:proofErr w:type="spellStart"/>
      <w:r>
        <w:rPr>
          <w:rFonts w:asciiTheme="majorHAnsi" w:hAnsiTheme="majorHAnsi"/>
        </w:rPr>
        <w:t>Web</w:t>
      </w:r>
      <w:r w:rsidR="00F97108" w:rsidRPr="007F456E">
        <w:rPr>
          <w:rFonts w:asciiTheme="majorHAnsi" w:hAnsiTheme="majorHAnsi"/>
        </w:rPr>
        <w:t>Quest</w:t>
      </w:r>
      <w:proofErr w:type="spellEnd"/>
      <w:r w:rsidR="00F97108" w:rsidRPr="007F456E">
        <w:rPr>
          <w:rFonts w:asciiTheme="majorHAnsi" w:hAnsiTheme="majorHAnsi"/>
        </w:rPr>
        <w:t xml:space="preserve">) a été introduit pour la première fois en 1995 par Bernie </w:t>
      </w:r>
      <w:proofErr w:type="spellStart"/>
      <w:r w:rsidR="00F97108" w:rsidRPr="007F456E">
        <w:rPr>
          <w:rFonts w:asciiTheme="majorHAnsi" w:hAnsiTheme="majorHAnsi"/>
        </w:rPr>
        <w:t>Dodge</w:t>
      </w:r>
      <w:proofErr w:type="spellEnd"/>
      <w:r w:rsidR="00F97108" w:rsidRPr="007F456E">
        <w:rPr>
          <w:rFonts w:asciiTheme="majorHAnsi" w:hAnsiTheme="majorHAnsi"/>
        </w:rPr>
        <w:t xml:space="preserve"> pour décrire une activité d'apprentissage structurée</w:t>
      </w:r>
      <w:r w:rsidR="00BB62FF">
        <w:rPr>
          <w:rFonts w:asciiTheme="majorHAnsi" w:hAnsiTheme="majorHAnsi"/>
        </w:rPr>
        <w:t xml:space="preserve"> et</w:t>
      </w:r>
      <w:r w:rsidR="00F97108" w:rsidRPr="007F456E">
        <w:rPr>
          <w:rFonts w:asciiTheme="majorHAnsi" w:hAnsiTheme="majorHAnsi"/>
        </w:rPr>
        <w:t xml:space="preserve"> orientée vers la résolution de problèmes par l'utilisation d'informations basées essentiellement sur des sources Web. Il s</w:t>
      </w:r>
      <w:r>
        <w:rPr>
          <w:rFonts w:asciiTheme="majorHAnsi" w:hAnsiTheme="majorHAnsi"/>
        </w:rPr>
        <w:t xml:space="preserve">'agit d'un scénario éducatif, </w:t>
      </w:r>
      <w:r w:rsidR="00F97108" w:rsidRPr="007F456E">
        <w:rPr>
          <w:rFonts w:asciiTheme="majorHAnsi" w:hAnsiTheme="majorHAnsi"/>
        </w:rPr>
        <w:t>un type</w:t>
      </w:r>
      <w:r>
        <w:rPr>
          <w:rFonts w:asciiTheme="majorHAnsi" w:hAnsiTheme="majorHAnsi"/>
        </w:rPr>
        <w:t xml:space="preserve"> d'activité de projet visant à favoriser la participation de</w:t>
      </w:r>
      <w:r w:rsidR="00F97108" w:rsidRPr="007F456E">
        <w:rPr>
          <w:rFonts w:asciiTheme="majorHAnsi" w:hAnsiTheme="majorHAnsi"/>
        </w:rPr>
        <w:t xml:space="preserve"> tous les élèves afin qu'ils coopèrent pour négocier </w:t>
      </w:r>
      <w:r>
        <w:rPr>
          <w:rFonts w:asciiTheme="majorHAnsi" w:hAnsiTheme="majorHAnsi"/>
        </w:rPr>
        <w:t>autour d’</w:t>
      </w:r>
      <w:r w:rsidR="00F97108" w:rsidRPr="007F456E">
        <w:rPr>
          <w:rFonts w:asciiTheme="majorHAnsi" w:hAnsiTheme="majorHAnsi"/>
        </w:rPr>
        <w:t xml:space="preserve">un problème ou </w:t>
      </w:r>
      <w:r>
        <w:rPr>
          <w:rFonts w:asciiTheme="majorHAnsi" w:hAnsiTheme="majorHAnsi"/>
        </w:rPr>
        <w:t>d’</w:t>
      </w:r>
      <w:r w:rsidR="00F97108" w:rsidRPr="007F456E">
        <w:rPr>
          <w:rFonts w:asciiTheme="majorHAnsi" w:hAnsiTheme="majorHAnsi"/>
        </w:rPr>
        <w:t xml:space="preserve">une tâche </w:t>
      </w:r>
      <w:r>
        <w:rPr>
          <w:rFonts w:asciiTheme="majorHAnsi" w:hAnsiTheme="majorHAnsi"/>
        </w:rPr>
        <w:t xml:space="preserve">en </w:t>
      </w:r>
      <w:r w:rsidR="00F97108" w:rsidRPr="007F456E">
        <w:rPr>
          <w:rFonts w:asciiTheme="majorHAnsi" w:hAnsiTheme="majorHAnsi"/>
        </w:rPr>
        <w:t>équipe à la demande de l'enseignant (</w:t>
      </w:r>
      <w:proofErr w:type="spellStart"/>
      <w:r w:rsidR="00F97108" w:rsidRPr="007F456E">
        <w:rPr>
          <w:rFonts w:asciiTheme="majorHAnsi" w:hAnsiTheme="majorHAnsi"/>
        </w:rPr>
        <w:t>Tsiotakis</w:t>
      </w:r>
      <w:proofErr w:type="spellEnd"/>
      <w:r w:rsidR="00F97108" w:rsidRPr="007F456E">
        <w:rPr>
          <w:rFonts w:asciiTheme="majorHAnsi" w:hAnsiTheme="majorHAnsi"/>
        </w:rPr>
        <w:t xml:space="preserve"> &amp; </w:t>
      </w:r>
      <w:proofErr w:type="spellStart"/>
      <w:r w:rsidR="00F97108" w:rsidRPr="007F456E">
        <w:rPr>
          <w:rFonts w:asciiTheme="majorHAnsi" w:hAnsiTheme="majorHAnsi"/>
        </w:rPr>
        <w:t>Tzimogiannis</w:t>
      </w:r>
      <w:proofErr w:type="spellEnd"/>
      <w:r w:rsidR="00F97108" w:rsidRPr="007F456E">
        <w:rPr>
          <w:rFonts w:asciiTheme="majorHAnsi" w:hAnsiTheme="majorHAnsi"/>
        </w:rPr>
        <w:t>, 2011). Les principales caractéristiques pédagogiques de la recherche sur le Web qui préconisent son inclusion dans la pratique pédagogique dans le but d'améliorer les résultats d'apprentissage sont les suivantes</w:t>
      </w:r>
      <w:r w:rsidR="00C91BF3">
        <w:rPr>
          <w:rFonts w:asciiTheme="majorHAnsi" w:hAnsiTheme="majorHAnsi"/>
        </w:rPr>
        <w:t xml:space="preserve"> </w:t>
      </w:r>
      <w:r w:rsidR="00F97108" w:rsidRPr="007F456E">
        <w:rPr>
          <w:rFonts w:asciiTheme="majorHAnsi" w:hAnsiTheme="majorHAnsi"/>
        </w:rPr>
        <w:t>:</w:t>
      </w:r>
    </w:p>
    <w:p w:rsidR="00F97108" w:rsidRPr="007F456E" w:rsidRDefault="00746E7E" w:rsidP="00746E7E">
      <w:pPr>
        <w:ind w:left="1418"/>
        <w:rPr>
          <w:rFonts w:asciiTheme="majorHAnsi" w:hAnsiTheme="majorHAnsi"/>
        </w:rPr>
      </w:pPr>
      <w:r>
        <w:rPr>
          <w:rFonts w:asciiTheme="majorHAnsi" w:hAnsiTheme="majorHAnsi"/>
        </w:rPr>
        <w:t>- Elle</w:t>
      </w:r>
      <w:r w:rsidR="00F97108" w:rsidRPr="007F456E">
        <w:rPr>
          <w:rFonts w:asciiTheme="majorHAnsi" w:hAnsiTheme="majorHAnsi"/>
        </w:rPr>
        <w:t xml:space="preserve"> soutient l'apprentissage centré sur l'apprenant. Le rôle de l'enseignant est de coordonner et de soutenir.</w:t>
      </w:r>
    </w:p>
    <w:p w:rsidR="00F97108" w:rsidRPr="007F456E" w:rsidRDefault="00005C7C" w:rsidP="00F97108">
      <w:pPr>
        <w:ind w:left="1418"/>
        <w:jc w:val="both"/>
        <w:rPr>
          <w:rFonts w:asciiTheme="majorHAnsi" w:hAnsiTheme="majorHAnsi"/>
        </w:rPr>
      </w:pPr>
      <w:r>
        <w:rPr>
          <w:rFonts w:asciiTheme="majorHAnsi" w:hAnsiTheme="majorHAnsi"/>
        </w:rPr>
        <w:t>- Elle</w:t>
      </w:r>
      <w:r w:rsidR="00F97108" w:rsidRPr="007F456E">
        <w:rPr>
          <w:rFonts w:asciiTheme="majorHAnsi" w:hAnsiTheme="majorHAnsi"/>
        </w:rPr>
        <w:t xml:space="preserve"> met l'accent sur l'utilisation et l'application de l'information pour résoudre un problème plutôt que sur la simple recherche d'information sur le Web.</w:t>
      </w:r>
    </w:p>
    <w:p w:rsidR="00F97108" w:rsidRPr="007F456E" w:rsidRDefault="00005C7C" w:rsidP="00F97108">
      <w:pPr>
        <w:ind w:left="1418"/>
        <w:jc w:val="both"/>
        <w:rPr>
          <w:rFonts w:asciiTheme="majorHAnsi" w:hAnsiTheme="majorHAnsi"/>
        </w:rPr>
      </w:pPr>
      <w:r>
        <w:rPr>
          <w:rFonts w:asciiTheme="majorHAnsi" w:hAnsiTheme="majorHAnsi"/>
        </w:rPr>
        <w:t>- Elle</w:t>
      </w:r>
      <w:r w:rsidR="00F97108" w:rsidRPr="007F456E">
        <w:rPr>
          <w:rFonts w:asciiTheme="majorHAnsi" w:hAnsiTheme="majorHAnsi"/>
        </w:rPr>
        <w:t xml:space="preserve"> favorise la pensée critique et le développement de compétences de haut niveau (analyse, synthèse, transformation, organisation et évaluation de l'information, approfondissement et application des connaissances, conclusions, etc.</w:t>
      </w:r>
    </w:p>
    <w:p w:rsidR="00F97108" w:rsidRPr="007F456E" w:rsidRDefault="00005C7C" w:rsidP="00F97108">
      <w:pPr>
        <w:ind w:left="1418"/>
        <w:jc w:val="both"/>
        <w:rPr>
          <w:rFonts w:asciiTheme="majorHAnsi" w:hAnsiTheme="majorHAnsi"/>
        </w:rPr>
      </w:pPr>
      <w:r>
        <w:rPr>
          <w:rFonts w:asciiTheme="majorHAnsi" w:hAnsiTheme="majorHAnsi"/>
        </w:rPr>
        <w:t>- Elle</w:t>
      </w:r>
      <w:r w:rsidR="00F97108" w:rsidRPr="007F456E">
        <w:rPr>
          <w:rFonts w:asciiTheme="majorHAnsi" w:hAnsiTheme="majorHAnsi"/>
        </w:rPr>
        <w:t xml:space="preserve"> favorise l'acquisition de connaissances et l'apprentissage conceptuel par le biais d'approches multithématiques du contenu étudié.</w:t>
      </w:r>
    </w:p>
    <w:p w:rsidR="00F97108" w:rsidRPr="007F456E" w:rsidRDefault="00005C7C" w:rsidP="00F97108">
      <w:pPr>
        <w:ind w:left="1418"/>
        <w:jc w:val="both"/>
        <w:rPr>
          <w:rFonts w:asciiTheme="majorHAnsi" w:hAnsiTheme="majorHAnsi"/>
        </w:rPr>
      </w:pPr>
      <w:r>
        <w:rPr>
          <w:rFonts w:asciiTheme="majorHAnsi" w:hAnsiTheme="majorHAnsi"/>
        </w:rPr>
        <w:t>- Elle</w:t>
      </w:r>
      <w:r w:rsidR="00F97108" w:rsidRPr="007F456E">
        <w:rPr>
          <w:rFonts w:asciiTheme="majorHAnsi" w:hAnsiTheme="majorHAnsi"/>
        </w:rPr>
        <w:t xml:space="preserve"> soutient la créativité des élèves.</w:t>
      </w:r>
    </w:p>
    <w:p w:rsidR="00F97108" w:rsidRPr="007F456E" w:rsidRDefault="00005C7C" w:rsidP="00F97108">
      <w:pPr>
        <w:ind w:left="1418"/>
        <w:jc w:val="both"/>
        <w:rPr>
          <w:rFonts w:asciiTheme="majorHAnsi" w:hAnsiTheme="majorHAnsi"/>
        </w:rPr>
      </w:pPr>
      <w:r>
        <w:rPr>
          <w:rFonts w:asciiTheme="majorHAnsi" w:hAnsiTheme="majorHAnsi"/>
        </w:rPr>
        <w:t>- Elle</w:t>
      </w:r>
      <w:r w:rsidR="00F97108" w:rsidRPr="007F456E">
        <w:rPr>
          <w:rFonts w:asciiTheme="majorHAnsi" w:hAnsiTheme="majorHAnsi"/>
        </w:rPr>
        <w:t xml:space="preserve"> soutient l'apprentissage coopératif et interactif par le partage d'idées, l'échange d'opinions et d'arguments, l'interaction avec les pairs et la présentation de leur travail à la classe.</w:t>
      </w:r>
    </w:p>
    <w:p w:rsidR="00F97108" w:rsidRPr="007F456E" w:rsidRDefault="00F97108" w:rsidP="00F97108">
      <w:pPr>
        <w:ind w:left="1418"/>
        <w:jc w:val="both"/>
        <w:rPr>
          <w:rFonts w:asciiTheme="majorHAnsi" w:hAnsiTheme="majorHAnsi"/>
        </w:rPr>
      </w:pPr>
      <w:r w:rsidRPr="007F456E">
        <w:rPr>
          <w:rFonts w:asciiTheme="majorHAnsi" w:hAnsiTheme="majorHAnsi"/>
        </w:rPr>
        <w:lastRenderedPageBreak/>
        <w:t xml:space="preserve">- </w:t>
      </w:r>
      <w:r w:rsidR="00005C7C">
        <w:rPr>
          <w:rFonts w:asciiTheme="majorHAnsi" w:hAnsiTheme="majorHAnsi"/>
        </w:rPr>
        <w:t>Elle</w:t>
      </w:r>
      <w:r w:rsidRPr="007F456E">
        <w:rPr>
          <w:rFonts w:asciiTheme="majorHAnsi" w:hAnsiTheme="majorHAnsi"/>
        </w:rPr>
        <w:t xml:space="preserve"> développe les compétences et aptitudes numériques des élèves par l'utilisation des outils et environnements TIC (logiciels de cartographie générale ou conceptuelle, applications Web 2.0, logiciels éducatifs, </w:t>
      </w:r>
      <w:proofErr w:type="spellStart"/>
      <w:r w:rsidRPr="007F456E">
        <w:rPr>
          <w:rFonts w:asciiTheme="majorHAnsi" w:hAnsiTheme="majorHAnsi"/>
        </w:rPr>
        <w:t>etc</w:t>
      </w:r>
      <w:proofErr w:type="spellEnd"/>
      <w:r w:rsidR="00746E7E">
        <w:rPr>
          <w:rFonts w:asciiTheme="majorHAnsi" w:hAnsiTheme="majorHAnsi"/>
        </w:rPr>
        <w:t>)</w:t>
      </w:r>
      <w:r w:rsidRPr="007F456E">
        <w:rPr>
          <w:rFonts w:asciiTheme="majorHAnsi" w:hAnsiTheme="majorHAnsi"/>
        </w:rPr>
        <w:t xml:space="preserve">. </w:t>
      </w:r>
    </w:p>
    <w:p w:rsidR="00F97108" w:rsidRPr="007F456E" w:rsidRDefault="00746E7E" w:rsidP="00F97108">
      <w:pPr>
        <w:ind w:left="1418"/>
        <w:jc w:val="both"/>
        <w:rPr>
          <w:rFonts w:asciiTheme="majorHAnsi" w:hAnsiTheme="majorHAnsi"/>
        </w:rPr>
      </w:pPr>
      <w:r>
        <w:rPr>
          <w:rFonts w:asciiTheme="majorHAnsi" w:hAnsiTheme="majorHAnsi"/>
        </w:rPr>
        <w:t>La plupart de ces activités</w:t>
      </w:r>
      <w:r w:rsidR="00F97108" w:rsidRPr="007F456E">
        <w:rPr>
          <w:rFonts w:asciiTheme="majorHAnsi" w:hAnsiTheme="majorHAnsi"/>
        </w:rPr>
        <w:t xml:space="preserve"> de recherche web concernent les REL créés dans le cadre de l'Unité "Administration des médicaments" : </w:t>
      </w:r>
      <w:r w:rsidR="00044996">
        <w:rPr>
          <w:rFonts w:asciiTheme="majorHAnsi" w:hAnsiTheme="majorHAnsi"/>
        </w:rPr>
        <w:t>Elles</w:t>
      </w:r>
      <w:r w:rsidR="00F97108" w:rsidRPr="007F456E">
        <w:rPr>
          <w:rFonts w:asciiTheme="majorHAnsi" w:hAnsiTheme="majorHAnsi"/>
        </w:rPr>
        <w:t xml:space="preserve"> soutien</w:t>
      </w:r>
      <w:r w:rsidR="00044996">
        <w:rPr>
          <w:rFonts w:asciiTheme="majorHAnsi" w:hAnsiTheme="majorHAnsi"/>
        </w:rPr>
        <w:t>nen</w:t>
      </w:r>
      <w:r w:rsidR="00F97108" w:rsidRPr="007F456E">
        <w:rPr>
          <w:rFonts w:asciiTheme="majorHAnsi" w:hAnsiTheme="majorHAnsi"/>
        </w:rPr>
        <w:t xml:space="preserve">t par exemple l'apprentissage coopératif et interactif, la créativité des étudiants, les approches multithématiques des contenus étudiés et </w:t>
      </w:r>
      <w:r w:rsidR="00044996">
        <w:rPr>
          <w:rFonts w:asciiTheme="majorHAnsi" w:hAnsiTheme="majorHAnsi"/>
        </w:rPr>
        <w:t>promeuvent</w:t>
      </w:r>
      <w:r w:rsidR="00F97108" w:rsidRPr="007F456E">
        <w:rPr>
          <w:rFonts w:asciiTheme="majorHAnsi" w:hAnsiTheme="majorHAnsi"/>
        </w:rPr>
        <w:t xml:space="preserve"> un apprentissage centré sur l'apprenant. Elle</w:t>
      </w:r>
      <w:r w:rsidR="00044996">
        <w:rPr>
          <w:rFonts w:asciiTheme="majorHAnsi" w:hAnsiTheme="majorHAnsi"/>
        </w:rPr>
        <w:t>s</w:t>
      </w:r>
      <w:r w:rsidR="00F97108" w:rsidRPr="007F456E">
        <w:rPr>
          <w:rFonts w:asciiTheme="majorHAnsi" w:hAnsiTheme="majorHAnsi"/>
        </w:rPr>
        <w:t xml:space="preserve"> s'inscri</w:t>
      </w:r>
      <w:r w:rsidR="00044996">
        <w:rPr>
          <w:rFonts w:asciiTheme="majorHAnsi" w:hAnsiTheme="majorHAnsi"/>
        </w:rPr>
        <w:t>ven</w:t>
      </w:r>
      <w:r w:rsidR="00F97108" w:rsidRPr="007F456E">
        <w:rPr>
          <w:rFonts w:asciiTheme="majorHAnsi" w:hAnsiTheme="majorHAnsi"/>
        </w:rPr>
        <w:t xml:space="preserve">t donc dans un nouveau paradigme d'apprentissage qui privilégie l'apprentissage actif des élèves alors que l'enseignant (ou le formateur) conserve le rôle de coordinateur ou d'animateur des enquêtes </w:t>
      </w:r>
      <w:r w:rsidR="000F34FF">
        <w:rPr>
          <w:rFonts w:asciiTheme="majorHAnsi" w:hAnsiTheme="majorHAnsi"/>
        </w:rPr>
        <w:t xml:space="preserve">auprès </w:t>
      </w:r>
      <w:r w:rsidR="00F97108" w:rsidRPr="007F456E">
        <w:rPr>
          <w:rFonts w:asciiTheme="majorHAnsi" w:hAnsiTheme="majorHAnsi"/>
        </w:rPr>
        <w:t xml:space="preserve">des élèves. </w:t>
      </w:r>
    </w:p>
    <w:p w:rsidR="00F97108" w:rsidRPr="007F456E" w:rsidRDefault="00F97108" w:rsidP="00F97108">
      <w:pPr>
        <w:ind w:left="1418"/>
        <w:jc w:val="both"/>
        <w:rPr>
          <w:rFonts w:asciiTheme="majorHAnsi" w:hAnsiTheme="majorHAnsi"/>
        </w:rPr>
      </w:pPr>
      <w:r w:rsidRPr="007F456E">
        <w:rPr>
          <w:rFonts w:asciiTheme="majorHAnsi" w:hAnsiTheme="majorHAnsi"/>
        </w:rPr>
        <w:t xml:space="preserve">L'une des caractéristiques des REL est qu'elles sont diffusées sous licence de propriété intellectuelle qui permet leur utilisation libre, leur adaptation et leur réaffectation. Pour les apprenants, les REL représentent un changement profond dans leur façon d'étudier et d'accéder à l'information. Les REL sont à la disposition de la communauté éducative de manière ouverte et gratuite et c'est également le cas pour notre production de REL. C'est souvent que les récits des médias tentent de définir le nouvel espace ouvert plus rapidement que la communauté universitaire. L'histoire peut nous aider à examiner non seulement les pratiques "ouvertes", mais aussi les catalyseurs et les moteurs de la conscience sociale "ouverte". De telles recherches permettront d'approfondir la théorie et d'examiner les implications des formes actuelles d'enseignement ouvert qui se développent rapidement (Peter et </w:t>
      </w:r>
      <w:proofErr w:type="spellStart"/>
      <w:r w:rsidRPr="007F456E">
        <w:rPr>
          <w:rFonts w:asciiTheme="majorHAnsi" w:hAnsiTheme="majorHAnsi"/>
        </w:rPr>
        <w:t>Deimann</w:t>
      </w:r>
      <w:proofErr w:type="spellEnd"/>
      <w:r w:rsidRPr="007F456E">
        <w:rPr>
          <w:rFonts w:asciiTheme="majorHAnsi" w:hAnsiTheme="majorHAnsi"/>
        </w:rPr>
        <w:t>, 2013).</w:t>
      </w:r>
    </w:p>
    <w:p w:rsidR="00F97108" w:rsidRPr="007F456E" w:rsidRDefault="00F97108" w:rsidP="00F97108">
      <w:pPr>
        <w:ind w:left="1418"/>
        <w:jc w:val="both"/>
        <w:rPr>
          <w:rFonts w:asciiTheme="majorHAnsi" w:hAnsiTheme="majorHAnsi"/>
        </w:rPr>
      </w:pPr>
      <w:r w:rsidRPr="007F456E">
        <w:rPr>
          <w:rFonts w:asciiTheme="majorHAnsi" w:hAnsiTheme="majorHAnsi"/>
        </w:rPr>
        <w:t>En ce qu</w:t>
      </w:r>
      <w:r w:rsidR="000F34FF">
        <w:rPr>
          <w:rFonts w:asciiTheme="majorHAnsi" w:hAnsiTheme="majorHAnsi"/>
        </w:rPr>
        <w:t xml:space="preserve">i concerne la construction des </w:t>
      </w:r>
      <w:r w:rsidRPr="007F456E">
        <w:rPr>
          <w:rFonts w:asciiTheme="majorHAnsi" w:hAnsiTheme="majorHAnsi"/>
        </w:rPr>
        <w:t>REL, on a pris soin de proposer deux versions équivalentes (en grec et en anglais). Une</w:t>
      </w:r>
      <w:r w:rsidR="000F34FF">
        <w:rPr>
          <w:rFonts w:asciiTheme="majorHAnsi" w:hAnsiTheme="majorHAnsi"/>
        </w:rPr>
        <w:t xml:space="preserve"> des</w:t>
      </w:r>
      <w:r w:rsidRPr="007F456E">
        <w:rPr>
          <w:rFonts w:asciiTheme="majorHAnsi" w:hAnsiTheme="majorHAnsi"/>
        </w:rPr>
        <w:t xml:space="preserve"> difficulté</w:t>
      </w:r>
      <w:r w:rsidR="000F34FF">
        <w:rPr>
          <w:rFonts w:asciiTheme="majorHAnsi" w:hAnsiTheme="majorHAnsi"/>
        </w:rPr>
        <w:t>s</w:t>
      </w:r>
      <w:r w:rsidRPr="007F456E">
        <w:rPr>
          <w:rFonts w:asciiTheme="majorHAnsi" w:hAnsiTheme="majorHAnsi"/>
        </w:rPr>
        <w:t xml:space="preserve"> que nous avons dû surmonter </w:t>
      </w:r>
      <w:r w:rsidR="000F34FF">
        <w:rPr>
          <w:rFonts w:asciiTheme="majorHAnsi" w:hAnsiTheme="majorHAnsi"/>
        </w:rPr>
        <w:t xml:space="preserve">est liée au fait </w:t>
      </w:r>
      <w:r w:rsidRPr="007F456E">
        <w:rPr>
          <w:rFonts w:asciiTheme="majorHAnsi" w:hAnsiTheme="majorHAnsi"/>
        </w:rPr>
        <w:t xml:space="preserve">que les sites Web ne peuvent pas être reproduits dans une autre langue. Nous avons cherché des sites "équivalents" (c'est-à-dire des sites qui fournissent des messages et des ensembles d'informations équivalents). De plus, une vidéo a été réalisée avec des interviews d'acteurs d'une pharmacie sociale et d'un pharmacien qui parle du recyclage des médicaments. Cette vidéo a été conçue et produite en Grèce par l'équipe ASPETE du projet. La vidéo a été sous-titrée en anglais pour la version anglaise du REL et a été téléchargée vers un lien séparé sur </w:t>
      </w:r>
      <w:proofErr w:type="spellStart"/>
      <w:r w:rsidRPr="007F456E">
        <w:rPr>
          <w:rFonts w:asciiTheme="majorHAnsi" w:hAnsiTheme="majorHAnsi"/>
        </w:rPr>
        <w:t>Youtube</w:t>
      </w:r>
      <w:proofErr w:type="spellEnd"/>
      <w:r w:rsidRPr="007F456E">
        <w:rPr>
          <w:rFonts w:asciiTheme="majorHAnsi" w:hAnsiTheme="majorHAnsi"/>
        </w:rPr>
        <w:t xml:space="preserve">. </w:t>
      </w:r>
    </w:p>
    <w:p w:rsidR="00F97108" w:rsidRPr="007F456E" w:rsidRDefault="00F97108" w:rsidP="00F97108">
      <w:pPr>
        <w:ind w:left="1418"/>
        <w:jc w:val="both"/>
        <w:rPr>
          <w:rFonts w:asciiTheme="majorHAnsi" w:hAnsiTheme="majorHAnsi"/>
        </w:rPr>
      </w:pPr>
      <w:r w:rsidRPr="007F456E">
        <w:rPr>
          <w:rFonts w:asciiTheme="majorHAnsi" w:hAnsiTheme="majorHAnsi"/>
        </w:rPr>
        <w:t xml:space="preserve">L'unité d'apprentissage préparée par le partenaire ASPETE concerne l'administration des médicaments. Cette matière fait partie du programme d'études des infirmières auxiliaires. L'unité a été enrichie d'objectifs concernant le </w:t>
      </w:r>
      <w:r w:rsidR="000F34FF">
        <w:rPr>
          <w:rFonts w:asciiTheme="majorHAnsi" w:hAnsiTheme="majorHAnsi"/>
        </w:rPr>
        <w:t>développement durable</w:t>
      </w:r>
      <w:r w:rsidRPr="007F456E">
        <w:rPr>
          <w:rFonts w:asciiTheme="majorHAnsi" w:hAnsiTheme="majorHAnsi"/>
        </w:rPr>
        <w:t>. Les résultats d'apprentissage attendus en termes de CEC (dans notre cas le niveau CEC 5) sont exprimés ci-dessus dans le tableau de la section 2.</w:t>
      </w:r>
    </w:p>
    <w:p w:rsidR="00F97108" w:rsidRPr="007F456E" w:rsidRDefault="00F97108" w:rsidP="00F97108">
      <w:pPr>
        <w:ind w:left="1418"/>
        <w:jc w:val="both"/>
        <w:rPr>
          <w:rFonts w:asciiTheme="majorHAnsi" w:hAnsiTheme="majorHAnsi"/>
        </w:rPr>
      </w:pPr>
      <w:r w:rsidRPr="007F456E">
        <w:rPr>
          <w:rFonts w:asciiTheme="majorHAnsi" w:hAnsiTheme="majorHAnsi"/>
        </w:rPr>
        <w:t xml:space="preserve">Ce module didactique sous forme d'REL permet dans un premier temps de sensibiliser les étudiants par une exploration en ligne de sites spécifiques au niveau national et mondial, combinée à l'écoute de </w:t>
      </w:r>
      <w:r w:rsidRPr="007F456E">
        <w:rPr>
          <w:rFonts w:asciiTheme="majorHAnsi" w:hAnsiTheme="majorHAnsi"/>
        </w:rPr>
        <w:lastRenderedPageBreak/>
        <w:t>matériel audiovisuel et à l'utilisation de diagrammes et de cartes conceptuelles qui décrivent la "vérité terrifiante" sur les quantités annuelles de médicaments périmés et non utilisés et leur impact sur le triangle : société, économie, environnement.</w:t>
      </w:r>
    </w:p>
    <w:p w:rsidR="007F456E" w:rsidRPr="007F456E" w:rsidRDefault="00F97108" w:rsidP="007F456E">
      <w:pPr>
        <w:ind w:left="1418"/>
        <w:jc w:val="both"/>
        <w:rPr>
          <w:rFonts w:asciiTheme="majorHAnsi" w:hAnsiTheme="majorHAnsi"/>
        </w:rPr>
      </w:pPr>
      <w:r w:rsidRPr="007F456E">
        <w:rPr>
          <w:rFonts w:asciiTheme="majorHAnsi" w:hAnsiTheme="majorHAnsi"/>
        </w:rPr>
        <w:t>L'administration de médicaments est l'une des activités infirmières les plus fondamentales, les plus responsables et les plus complexes. L'infirmière auxiliaire peut livrer les médicaments sous supervision et en collaboration avec les infirmières et les médecins responsables. L'Unité d'administration des médicaments contient les informations nécessaires à la promotion de la santé des patients. Les connaissances du personnel infirmier concernant l'administration et la gestion appropriées du médicament, ainsi que la libération sûre et efficace et les soins pour promouvoir le recyclage sont des axes clés et la responsabilité des professionnels de la santé. En ce sens, il existe</w:t>
      </w:r>
      <w:r w:rsidR="00AB50D0" w:rsidRPr="007F456E">
        <w:rPr>
          <w:rFonts w:asciiTheme="majorHAnsi" w:hAnsiTheme="majorHAnsi"/>
        </w:rPr>
        <w:t xml:space="preserve"> de nombreux bénéfices pour le patient, l’environnement et la société dans son ensemble. </w:t>
      </w:r>
    </w:p>
    <w:p w:rsidR="00A026E9" w:rsidRPr="00473395" w:rsidRDefault="00D5149B" w:rsidP="00473395">
      <w:pPr>
        <w:ind w:left="1418"/>
        <w:jc w:val="both"/>
        <w:rPr>
          <w:rFonts w:asciiTheme="majorHAnsi" w:hAnsiTheme="majorHAnsi"/>
        </w:rPr>
      </w:pPr>
      <w:r w:rsidRPr="00473395">
        <w:rPr>
          <w:rFonts w:asciiTheme="majorHAnsi" w:hAnsiTheme="majorHAnsi"/>
        </w:rPr>
        <w:t> </w:t>
      </w:r>
      <w:r w:rsidR="00A026E9" w:rsidRPr="00473395">
        <w:rPr>
          <w:rFonts w:asciiTheme="majorHAnsi" w:hAnsiTheme="majorHAnsi"/>
        </w:rPr>
        <w:t>Dans notre tâche concernant la construction d'un REL pour l'unité d'enseignement choisie, les points suivants ont également été pris en considération :</w:t>
      </w:r>
    </w:p>
    <w:p w:rsidR="00A026E9" w:rsidRPr="00473395" w:rsidRDefault="00A026E9" w:rsidP="00473395">
      <w:pPr>
        <w:ind w:left="1418"/>
        <w:jc w:val="both"/>
        <w:rPr>
          <w:rFonts w:asciiTheme="majorHAnsi" w:hAnsiTheme="majorHAnsi"/>
        </w:rPr>
      </w:pPr>
      <w:r w:rsidRPr="00473395">
        <w:rPr>
          <w:rFonts w:asciiTheme="majorHAnsi" w:hAnsiTheme="majorHAnsi"/>
        </w:rPr>
        <w:t>- Bonne utilisation des exigences des REL de la part des enseignants, non seulement des connaissances technologiques, mais aussi de ce qui est décrit (Schmidt et al., 2009) comme la connaissance du contenu pédagogique et technologique (TPACK).</w:t>
      </w:r>
    </w:p>
    <w:p w:rsidR="00A026E9" w:rsidRPr="00473395" w:rsidRDefault="00DF4BD0" w:rsidP="00473395">
      <w:pPr>
        <w:ind w:left="1418"/>
        <w:jc w:val="both"/>
        <w:rPr>
          <w:rFonts w:asciiTheme="majorHAnsi" w:hAnsiTheme="majorHAnsi"/>
        </w:rPr>
      </w:pPr>
      <w:r>
        <w:rPr>
          <w:rFonts w:asciiTheme="majorHAnsi" w:hAnsiTheme="majorHAnsi"/>
        </w:rPr>
        <w:t xml:space="preserve">- Si la connaissance du contenu </w:t>
      </w:r>
      <w:r w:rsidR="00A026E9" w:rsidRPr="00473395">
        <w:rPr>
          <w:rFonts w:asciiTheme="majorHAnsi" w:hAnsiTheme="majorHAnsi"/>
        </w:rPr>
        <w:t xml:space="preserve">est généralement considérée comme </w:t>
      </w:r>
      <w:r>
        <w:rPr>
          <w:rFonts w:asciiTheme="majorHAnsi" w:hAnsiTheme="majorHAnsi"/>
        </w:rPr>
        <w:t>caractéristique des</w:t>
      </w:r>
      <w:r w:rsidR="00A026E9" w:rsidRPr="00473395">
        <w:rPr>
          <w:rFonts w:asciiTheme="majorHAnsi" w:hAnsiTheme="majorHAnsi"/>
        </w:rPr>
        <w:t xml:space="preserve"> enseignants certifiés,</w:t>
      </w:r>
      <w:r>
        <w:rPr>
          <w:rFonts w:asciiTheme="majorHAnsi" w:hAnsiTheme="majorHAnsi"/>
        </w:rPr>
        <w:t xml:space="preserve"> il</w:t>
      </w:r>
      <w:r w:rsidR="00A026E9" w:rsidRPr="00473395">
        <w:rPr>
          <w:rFonts w:asciiTheme="majorHAnsi" w:hAnsiTheme="majorHAnsi"/>
        </w:rPr>
        <w:t xml:space="preserve"> ne peut pas </w:t>
      </w:r>
      <w:r>
        <w:rPr>
          <w:rFonts w:asciiTheme="majorHAnsi" w:hAnsiTheme="majorHAnsi"/>
        </w:rPr>
        <w:t xml:space="preserve">en </w:t>
      </w:r>
      <w:r w:rsidR="00A026E9" w:rsidRPr="00473395">
        <w:rPr>
          <w:rFonts w:asciiTheme="majorHAnsi" w:hAnsiTheme="majorHAnsi"/>
        </w:rPr>
        <w:t xml:space="preserve">être </w:t>
      </w:r>
      <w:r>
        <w:rPr>
          <w:rFonts w:asciiTheme="majorHAnsi" w:hAnsiTheme="majorHAnsi"/>
        </w:rPr>
        <w:t xml:space="preserve">de </w:t>
      </w:r>
      <w:proofErr w:type="spellStart"/>
      <w:r>
        <w:rPr>
          <w:rFonts w:asciiTheme="majorHAnsi" w:hAnsiTheme="majorHAnsi"/>
        </w:rPr>
        <w:t>m$ême</w:t>
      </w:r>
      <w:proofErr w:type="spellEnd"/>
      <w:r w:rsidR="00A026E9" w:rsidRPr="00473395">
        <w:rPr>
          <w:rFonts w:asciiTheme="majorHAnsi" w:hAnsiTheme="majorHAnsi"/>
        </w:rPr>
        <w:t xml:space="preserve"> pour une </w:t>
      </w:r>
      <w:r w:rsidR="00473395">
        <w:rPr>
          <w:rFonts w:asciiTheme="majorHAnsi" w:hAnsiTheme="majorHAnsi"/>
        </w:rPr>
        <w:t>matière comme le développement durable</w:t>
      </w:r>
      <w:r w:rsidR="00A026E9" w:rsidRPr="00473395">
        <w:rPr>
          <w:rFonts w:asciiTheme="majorHAnsi" w:hAnsiTheme="majorHAnsi"/>
        </w:rPr>
        <w:t>. L'enseignant peut être compétent en ce qui concerne les aspects professionnels de la matière mais pas en ce qui concerne l'E</w:t>
      </w:r>
      <w:r w:rsidR="00473395">
        <w:rPr>
          <w:rFonts w:asciiTheme="majorHAnsi" w:hAnsiTheme="majorHAnsi"/>
        </w:rPr>
        <w:t xml:space="preserve">ducation au </w:t>
      </w:r>
      <w:r w:rsidR="00A026E9" w:rsidRPr="00473395">
        <w:rPr>
          <w:rFonts w:asciiTheme="majorHAnsi" w:hAnsiTheme="majorHAnsi"/>
        </w:rPr>
        <w:t>D</w:t>
      </w:r>
      <w:r w:rsidR="00473395">
        <w:rPr>
          <w:rFonts w:asciiTheme="majorHAnsi" w:hAnsiTheme="majorHAnsi"/>
        </w:rPr>
        <w:t xml:space="preserve">éveloppement </w:t>
      </w:r>
      <w:r w:rsidR="00A026E9" w:rsidRPr="00473395">
        <w:rPr>
          <w:rFonts w:asciiTheme="majorHAnsi" w:hAnsiTheme="majorHAnsi"/>
        </w:rPr>
        <w:t>D</w:t>
      </w:r>
      <w:r w:rsidR="00473395">
        <w:rPr>
          <w:rFonts w:asciiTheme="majorHAnsi" w:hAnsiTheme="majorHAnsi"/>
        </w:rPr>
        <w:t>urable</w:t>
      </w:r>
      <w:r w:rsidR="00A026E9" w:rsidRPr="00473395">
        <w:rPr>
          <w:rFonts w:asciiTheme="majorHAnsi" w:hAnsiTheme="majorHAnsi"/>
        </w:rPr>
        <w:t xml:space="preserve">. En outre, dans les programmes d'études traditionnels, les objectifs de </w:t>
      </w:r>
      <w:r w:rsidR="00473395">
        <w:rPr>
          <w:rFonts w:asciiTheme="majorHAnsi" w:hAnsiTheme="majorHAnsi"/>
        </w:rPr>
        <w:t>développement durable</w:t>
      </w:r>
      <w:r w:rsidR="00A026E9" w:rsidRPr="00473395">
        <w:rPr>
          <w:rFonts w:asciiTheme="majorHAnsi" w:hAnsiTheme="majorHAnsi"/>
        </w:rPr>
        <w:t xml:space="preserve"> ne sont pas toujours proposés en même temps que les compétences professionnelles.</w:t>
      </w:r>
    </w:p>
    <w:p w:rsidR="00A026E9" w:rsidRPr="00473395" w:rsidRDefault="00A026E9" w:rsidP="00473395">
      <w:pPr>
        <w:ind w:left="1418"/>
        <w:jc w:val="both"/>
        <w:rPr>
          <w:rFonts w:asciiTheme="majorHAnsi" w:hAnsiTheme="majorHAnsi"/>
        </w:rPr>
      </w:pPr>
      <w:r w:rsidRPr="00473395">
        <w:rPr>
          <w:rFonts w:asciiTheme="majorHAnsi" w:hAnsiTheme="majorHAnsi"/>
        </w:rPr>
        <w:t>Pour ces raisons, les informations et le contenu proposés dans le cadre de notre REL sont également détaillés et informatif</w:t>
      </w:r>
      <w:r w:rsidR="00E85E52">
        <w:rPr>
          <w:rFonts w:asciiTheme="majorHAnsi" w:hAnsiTheme="majorHAnsi"/>
        </w:rPr>
        <w:t>s pour l'enseignant. De plus, la</w:t>
      </w:r>
      <w:r w:rsidRPr="00473395">
        <w:rPr>
          <w:rFonts w:asciiTheme="majorHAnsi" w:hAnsiTheme="majorHAnsi"/>
        </w:rPr>
        <w:t xml:space="preserve"> REL a été conçu pour être facilement accessible et utilisé par les ensei</w:t>
      </w:r>
      <w:r w:rsidR="00E85E52">
        <w:rPr>
          <w:rFonts w:asciiTheme="majorHAnsi" w:hAnsiTheme="majorHAnsi"/>
        </w:rPr>
        <w:t>gnants et les formateurs, car la</w:t>
      </w:r>
      <w:r w:rsidRPr="00473395">
        <w:rPr>
          <w:rFonts w:asciiTheme="majorHAnsi" w:hAnsiTheme="majorHAnsi"/>
        </w:rPr>
        <w:t xml:space="preserve"> REL a été conçu principalement pour eux afin qu'ils puissent l'utiliser avec leurs élèves. Il offre du matériel et des conseils, mais les étapes à suivre ne sont pas strictement déterminées. Chaque enseignant peut faire ses choix quant au matériel et à la séq</w:t>
      </w:r>
      <w:r w:rsidR="00DF4BD0">
        <w:rPr>
          <w:rFonts w:asciiTheme="majorHAnsi" w:hAnsiTheme="majorHAnsi"/>
        </w:rPr>
        <w:t>uence d’</w:t>
      </w:r>
      <w:r w:rsidRPr="00473395">
        <w:rPr>
          <w:rFonts w:asciiTheme="majorHAnsi" w:hAnsiTheme="majorHAnsi"/>
        </w:rPr>
        <w:t xml:space="preserve">activités. Des orientations à ce sujet seront fournies </w:t>
      </w:r>
      <w:r w:rsidR="00DF4BD0">
        <w:rPr>
          <w:rFonts w:asciiTheme="majorHAnsi" w:hAnsiTheme="majorHAnsi"/>
        </w:rPr>
        <w:t>dans</w:t>
      </w:r>
      <w:r w:rsidRPr="00473395">
        <w:rPr>
          <w:rFonts w:asciiTheme="majorHAnsi" w:hAnsiTheme="majorHAnsi"/>
        </w:rPr>
        <w:t xml:space="preserve"> la deuxième phase du projet IO5.</w:t>
      </w:r>
    </w:p>
    <w:p w:rsidR="00852910" w:rsidRPr="00473395" w:rsidRDefault="00A026E9" w:rsidP="00473395">
      <w:pPr>
        <w:ind w:left="1418"/>
        <w:jc w:val="both"/>
        <w:rPr>
          <w:rFonts w:asciiTheme="majorHAnsi" w:hAnsiTheme="majorHAnsi"/>
        </w:rPr>
      </w:pPr>
      <w:r w:rsidRPr="00473395">
        <w:rPr>
          <w:rFonts w:asciiTheme="majorHAnsi" w:hAnsiTheme="majorHAnsi"/>
        </w:rPr>
        <w:t>D'autre part, un</w:t>
      </w:r>
      <w:r w:rsidR="00DF4BD0">
        <w:rPr>
          <w:rFonts w:asciiTheme="majorHAnsi" w:hAnsiTheme="majorHAnsi"/>
        </w:rPr>
        <w:t>e</w:t>
      </w:r>
      <w:r w:rsidRPr="00473395">
        <w:rPr>
          <w:rFonts w:asciiTheme="majorHAnsi" w:hAnsiTheme="majorHAnsi"/>
        </w:rPr>
        <w:t xml:space="preserve"> REL s'adresse non seulement aux stagiaires et aux enseignants, mais aussi à tout apprenant individuel. Pour cette raison, bien que notre production soit principalement destinée aux formateurs et aux stagiaires, une note a été ajoutée au bas de la phase d'introduction qui guide l'apprenant individuel </w:t>
      </w:r>
      <w:r w:rsidR="00DF4BD0">
        <w:rPr>
          <w:rFonts w:asciiTheme="majorHAnsi" w:hAnsiTheme="majorHAnsi"/>
        </w:rPr>
        <w:t xml:space="preserve">dans son utilisation de cette </w:t>
      </w:r>
      <w:proofErr w:type="spellStart"/>
      <w:r w:rsidR="00DF4BD0">
        <w:rPr>
          <w:rFonts w:asciiTheme="majorHAnsi" w:hAnsiTheme="majorHAnsi"/>
        </w:rPr>
        <w:t>WebQuest</w:t>
      </w:r>
      <w:proofErr w:type="spellEnd"/>
      <w:r w:rsidRPr="00473395">
        <w:rPr>
          <w:rFonts w:asciiTheme="majorHAnsi" w:hAnsiTheme="majorHAnsi"/>
        </w:rPr>
        <w:t>.</w:t>
      </w:r>
    </w:p>
    <w:p w:rsidR="00852910" w:rsidRPr="00D009F9" w:rsidRDefault="00D91629" w:rsidP="00D009F9">
      <w:pPr>
        <w:ind w:left="1418"/>
        <w:rPr>
          <w:lang w:val="pt-PT"/>
        </w:rPr>
      </w:pPr>
      <w:r>
        <w:rPr>
          <w:rFonts w:ascii="Cambria" w:eastAsia="Cambria" w:hAnsi="Cambria" w:cs="Cambria"/>
          <w:b/>
          <w:lang w:val="pt-PT"/>
        </w:rPr>
        <w:lastRenderedPageBreak/>
        <w:t>Bibliographie</w:t>
      </w:r>
    </w:p>
    <w:p w:rsidR="00852910" w:rsidRPr="00D009F9" w:rsidRDefault="00D5149B" w:rsidP="00D009F9">
      <w:pPr>
        <w:ind w:left="1418"/>
        <w:jc w:val="both"/>
        <w:rPr>
          <w:lang w:val="en-US"/>
        </w:rPr>
      </w:pPr>
      <w:r w:rsidRPr="00D009F9">
        <w:rPr>
          <w:rFonts w:ascii="Cambria" w:eastAsia="Cambria" w:hAnsi="Cambria" w:cs="Cambria"/>
          <w:lang w:val="pt-PT"/>
        </w:rPr>
        <w:t xml:space="preserve">Peter, S., &amp;Deimann, M. (2013). </w:t>
      </w:r>
      <w:r w:rsidRPr="00D009F9">
        <w:rPr>
          <w:rFonts w:ascii="Cambria" w:eastAsia="Cambria" w:hAnsi="Cambria" w:cs="Cambria"/>
          <w:lang w:val="en-US"/>
        </w:rPr>
        <w:t>On the role of openness in education: A historical reconstruction. </w:t>
      </w:r>
      <w:r w:rsidRPr="00D009F9">
        <w:rPr>
          <w:rFonts w:ascii="Cambria" w:eastAsia="Cambria" w:hAnsi="Cambria" w:cs="Cambria"/>
          <w:i/>
          <w:iCs/>
          <w:lang w:val="en-US"/>
        </w:rPr>
        <w:t>Open Praxis,</w:t>
      </w:r>
      <w:r w:rsidRPr="00D009F9">
        <w:rPr>
          <w:rFonts w:ascii="Cambria" w:eastAsia="Cambria" w:hAnsi="Cambria" w:cs="Cambria"/>
          <w:lang w:val="en-US"/>
        </w:rPr>
        <w:t> 5(1), 7-14.</w:t>
      </w:r>
    </w:p>
    <w:p w:rsidR="00852910" w:rsidRPr="00D009F9" w:rsidRDefault="00D5149B" w:rsidP="00D009F9">
      <w:pPr>
        <w:ind w:left="1418"/>
        <w:jc w:val="both"/>
        <w:rPr>
          <w:lang w:val="en-US"/>
        </w:rPr>
      </w:pPr>
      <w:r w:rsidRPr="00D009F9">
        <w:rPr>
          <w:rFonts w:ascii="Cambria" w:eastAsia="Cambria" w:hAnsi="Cambria" w:cs="Cambria"/>
          <w:lang w:val="en-US"/>
        </w:rPr>
        <w:t xml:space="preserve">Schmidt, D., </w:t>
      </w:r>
      <w:proofErr w:type="spellStart"/>
      <w:r w:rsidRPr="00D009F9">
        <w:rPr>
          <w:rFonts w:ascii="Cambria" w:eastAsia="Cambria" w:hAnsi="Cambria" w:cs="Cambria"/>
          <w:lang w:val="en-US"/>
        </w:rPr>
        <w:t>ThBaran</w:t>
      </w:r>
      <w:proofErr w:type="spellEnd"/>
      <w:r w:rsidRPr="00D009F9">
        <w:rPr>
          <w:rFonts w:ascii="Cambria" w:eastAsia="Cambria" w:hAnsi="Cambria" w:cs="Cambria"/>
          <w:lang w:val="en-US"/>
        </w:rPr>
        <w:t>, E., Thompson, A., Mishra, P., Koehler, M., &amp; Shin, T. (2009). </w:t>
      </w:r>
      <w:r w:rsidRPr="00D009F9">
        <w:rPr>
          <w:rFonts w:ascii="Cambria" w:eastAsia="Cambria" w:hAnsi="Cambria" w:cs="Cambria"/>
          <w:i/>
          <w:iCs/>
          <w:lang w:val="en-US"/>
        </w:rPr>
        <w:t>Technological Pedagogical Content Knowledge (Track): </w:t>
      </w:r>
      <w:r w:rsidRPr="00D009F9">
        <w:rPr>
          <w:rFonts w:ascii="Cambria" w:eastAsia="Cambria" w:hAnsi="Cambria" w:cs="Cambria"/>
          <w:lang w:val="en-US"/>
        </w:rPr>
        <w:t>The Development and Validation of an Assessment Instrument for Pre-service Teachers.</w:t>
      </w:r>
      <w:r w:rsidRPr="00D009F9">
        <w:rPr>
          <w:rFonts w:ascii="Cambria" w:eastAsia="Cambria" w:hAnsi="Cambria" w:cs="Cambria"/>
          <w:color w:val="666666"/>
          <w:shd w:val="clear" w:color="auto" w:fill="FFFFFF"/>
          <w:lang w:val="en-US"/>
        </w:rPr>
        <w:t> </w:t>
      </w:r>
      <w:r w:rsidRPr="00D009F9">
        <w:rPr>
          <w:rFonts w:ascii="Cambria" w:eastAsia="Cambria" w:hAnsi="Cambria" w:cs="Cambria"/>
          <w:i/>
          <w:iCs/>
          <w:shd w:val="clear" w:color="auto" w:fill="FFFFFF"/>
          <w:lang w:val="en-US"/>
        </w:rPr>
        <w:t>Journal of Research on Technology in Education</w:t>
      </w:r>
      <w:r w:rsidRPr="00D009F9">
        <w:rPr>
          <w:rFonts w:ascii="Cambria" w:eastAsia="Cambria" w:hAnsi="Cambria" w:cs="Cambria"/>
          <w:shd w:val="clear" w:color="auto" w:fill="FFFFFF"/>
          <w:lang w:val="en-US"/>
        </w:rPr>
        <w:t>, </w:t>
      </w:r>
      <w:r w:rsidRPr="00D009F9">
        <w:rPr>
          <w:rFonts w:ascii="Cambria" w:eastAsia="Cambria" w:hAnsi="Cambria" w:cs="Cambria"/>
          <w:i/>
          <w:iCs/>
          <w:shd w:val="clear" w:color="auto" w:fill="FFFFFF"/>
          <w:lang w:val="en-US"/>
        </w:rPr>
        <w:t>42</w:t>
      </w:r>
      <w:r w:rsidRPr="00D009F9">
        <w:rPr>
          <w:rFonts w:ascii="Cambria" w:eastAsia="Cambria" w:hAnsi="Cambria" w:cs="Cambria"/>
          <w:shd w:val="clear" w:color="auto" w:fill="FFFFFF"/>
          <w:lang w:val="en-US"/>
        </w:rPr>
        <w:t>(2), 123-149. DOI: 10.1080/15391523.2009.10782544</w:t>
      </w:r>
    </w:p>
    <w:p w:rsidR="00852910" w:rsidRPr="00D009F9" w:rsidRDefault="00D5149B" w:rsidP="00D009F9">
      <w:pPr>
        <w:ind w:left="1418"/>
        <w:jc w:val="both"/>
        <w:rPr>
          <w:lang w:val="en-US"/>
        </w:rPr>
      </w:pPr>
      <w:proofErr w:type="spellStart"/>
      <w:r w:rsidRPr="00D009F9">
        <w:rPr>
          <w:rFonts w:ascii="Cambria" w:eastAsia="Cambria" w:hAnsi="Cambria" w:cs="Cambria"/>
          <w:lang w:val="en-US"/>
        </w:rPr>
        <w:t>Tsiotakis</w:t>
      </w:r>
      <w:proofErr w:type="spellEnd"/>
      <w:r w:rsidRPr="00D009F9">
        <w:rPr>
          <w:rFonts w:ascii="Cambria" w:eastAsia="Cambria" w:hAnsi="Cambria" w:cs="Cambria"/>
          <w:lang w:val="en-US"/>
        </w:rPr>
        <w:t xml:space="preserve"> P. &amp; </w:t>
      </w:r>
      <w:proofErr w:type="spellStart"/>
      <w:r w:rsidRPr="00D009F9">
        <w:rPr>
          <w:rFonts w:ascii="Cambria" w:eastAsia="Cambria" w:hAnsi="Cambria" w:cs="Cambria"/>
          <w:lang w:val="en-US"/>
        </w:rPr>
        <w:t>Tzimogiannis</w:t>
      </w:r>
      <w:proofErr w:type="spellEnd"/>
      <w:r w:rsidRPr="00D009F9">
        <w:rPr>
          <w:rFonts w:ascii="Cambria" w:eastAsia="Cambria" w:hAnsi="Cambria" w:cs="Cambria"/>
          <w:lang w:val="en-US"/>
        </w:rPr>
        <w:t xml:space="preserve"> A. (2011).</w:t>
      </w:r>
      <w:proofErr w:type="spellStart"/>
      <w:r w:rsidRPr="00D009F9">
        <w:rPr>
          <w:rFonts w:ascii="Cambria" w:eastAsia="Cambria" w:hAnsi="Cambria" w:cs="Cambria"/>
          <w:lang w:val="en-US"/>
        </w:rPr>
        <w:t>OpenWebQuest</w:t>
      </w:r>
      <w:proofErr w:type="spellEnd"/>
      <w:r w:rsidRPr="00D009F9">
        <w:rPr>
          <w:rFonts w:ascii="Cambria" w:eastAsia="Cambria" w:hAnsi="Cambria" w:cs="Cambria"/>
          <w:lang w:val="en-US"/>
        </w:rPr>
        <w:t>: Development and hosting platform for web research, </w:t>
      </w:r>
      <w:r w:rsidRPr="00D009F9">
        <w:rPr>
          <w:rFonts w:ascii="Cambria" w:eastAsia="Cambria" w:hAnsi="Cambria" w:cs="Cambria"/>
          <w:i/>
          <w:iCs/>
          <w:lang w:val="en-US"/>
        </w:rPr>
        <w:t>Proceedings of the 6th Pan-Hellenic Conference of Informatics Teachers "Informatics and New School"</w:t>
      </w:r>
      <w:r w:rsidRPr="00D009F9">
        <w:rPr>
          <w:rFonts w:ascii="Cambria" w:eastAsia="Cambria" w:hAnsi="Cambria" w:cs="Cambria"/>
          <w:lang w:val="en-US"/>
        </w:rPr>
        <w:t xml:space="preserve">, </w:t>
      </w:r>
      <w:proofErr w:type="spellStart"/>
      <w:r w:rsidRPr="00D009F9">
        <w:rPr>
          <w:rFonts w:ascii="Cambria" w:eastAsia="Cambria" w:hAnsi="Cambria" w:cs="Cambria"/>
          <w:lang w:val="en-US"/>
        </w:rPr>
        <w:t>Patra</w:t>
      </w:r>
      <w:proofErr w:type="spellEnd"/>
      <w:r w:rsidRPr="00D009F9">
        <w:rPr>
          <w:rFonts w:ascii="Cambria" w:eastAsia="Cambria" w:hAnsi="Cambria" w:cs="Cambria"/>
          <w:lang w:val="en-US"/>
        </w:rPr>
        <w:t xml:space="preserve">: </w:t>
      </w:r>
      <w:r>
        <w:rPr>
          <w:rFonts w:ascii="Cambria" w:eastAsia="Cambria" w:hAnsi="Cambria" w:cs="Cambria"/>
        </w:rPr>
        <w:t>ΠΕΚΑΠ</w:t>
      </w:r>
      <w:r w:rsidRPr="00D009F9">
        <w:rPr>
          <w:rFonts w:ascii="Cambria" w:eastAsia="Cambria" w:hAnsi="Cambria" w:cs="Cambria"/>
          <w:lang w:val="en-US"/>
        </w:rPr>
        <w:t>, ISSN 1792-</w:t>
      </w:r>
      <w:proofErr w:type="gramStart"/>
      <w:r w:rsidRPr="00D009F9">
        <w:rPr>
          <w:rFonts w:ascii="Cambria" w:eastAsia="Cambria" w:hAnsi="Cambria" w:cs="Cambria"/>
          <w:lang w:val="en-US"/>
        </w:rPr>
        <w:t>1511  [</w:t>
      </w:r>
      <w:proofErr w:type="gramEnd"/>
      <w:r w:rsidRPr="00D009F9">
        <w:rPr>
          <w:rFonts w:ascii="Cambria" w:eastAsia="Cambria" w:hAnsi="Cambria" w:cs="Cambria"/>
          <w:lang w:val="en-US"/>
        </w:rPr>
        <w:t>in Greek]</w:t>
      </w:r>
    </w:p>
    <w:p w:rsidR="00852910" w:rsidRPr="00D009F9" w:rsidRDefault="00D5149B" w:rsidP="00D009F9">
      <w:pPr>
        <w:ind w:left="1418"/>
        <w:rPr>
          <w:lang w:val="en-US"/>
        </w:rPr>
      </w:pPr>
      <w:r w:rsidRPr="00D009F9">
        <w:rPr>
          <w:lang w:val="en-US"/>
        </w:rPr>
        <w:t> </w:t>
      </w:r>
    </w:p>
    <w:tbl>
      <w:tblPr>
        <w:tblW w:w="9060" w:type="dxa"/>
        <w:tblInd w:w="1428"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CellMar>
          <w:left w:w="10" w:type="dxa"/>
          <w:right w:w="10" w:type="dxa"/>
        </w:tblCellMar>
        <w:tblLook w:val="04A0" w:firstRow="1" w:lastRow="0" w:firstColumn="1" w:lastColumn="0" w:noHBand="0" w:noVBand="1"/>
      </w:tblPr>
      <w:tblGrid>
        <w:gridCol w:w="2970"/>
        <w:gridCol w:w="6090"/>
      </w:tblGrid>
      <w:tr w:rsidR="00852910" w:rsidTr="00D009F9">
        <w:trPr>
          <w:trHeight w:val="270"/>
        </w:trPr>
        <w:tc>
          <w:tcPr>
            <w:tcW w:w="2970" w:type="dxa"/>
            <w:tcBorders>
              <w:top w:val="single" w:sz="8" w:space="0" w:color="7B8187"/>
              <w:left w:val="single" w:sz="8" w:space="0" w:color="7B8187"/>
              <w:bottom w:val="single" w:sz="8" w:space="0" w:color="7B8187"/>
              <w:right w:val="single" w:sz="8" w:space="0" w:color="7B8187"/>
            </w:tcBorders>
            <w:shd w:val="clear" w:color="auto" w:fill="auto"/>
            <w:vAlign w:val="center"/>
          </w:tcPr>
          <w:p w:rsidR="00852910" w:rsidRDefault="00D5149B" w:rsidP="00D009F9">
            <w:pPr>
              <w:ind w:left="1418"/>
              <w:jc w:val="both"/>
            </w:pPr>
            <w:proofErr w:type="spellStart"/>
            <w:r>
              <w:rPr>
                <w:rFonts w:ascii="Cambria" w:eastAsia="Cambria" w:hAnsi="Cambria" w:cs="Cambria"/>
              </w:rPr>
              <w:t>OpenWebQuest</w:t>
            </w:r>
            <w:proofErr w:type="spellEnd"/>
          </w:p>
          <w:p w:rsidR="00852910" w:rsidRDefault="00D5149B" w:rsidP="00D009F9">
            <w:pPr>
              <w:ind w:left="1418"/>
              <w:jc w:val="both"/>
            </w:pPr>
            <w:proofErr w:type="spellStart"/>
            <w:r>
              <w:rPr>
                <w:rFonts w:ascii="Cambria" w:eastAsia="Cambria" w:hAnsi="Cambria" w:cs="Cambria"/>
              </w:rPr>
              <w:t>Creative</w:t>
            </w:r>
            <w:proofErr w:type="spellEnd"/>
            <w:r>
              <w:rPr>
                <w:rFonts w:ascii="Cambria" w:eastAsia="Cambria" w:hAnsi="Cambria" w:cs="Cambria"/>
              </w:rPr>
              <w:t xml:space="preserve"> Commons</w:t>
            </w:r>
          </w:p>
        </w:tc>
        <w:tc>
          <w:tcPr>
            <w:tcW w:w="6090" w:type="dxa"/>
            <w:tcBorders>
              <w:top w:val="single" w:sz="8" w:space="0" w:color="7B8187"/>
              <w:left w:val="single" w:sz="8" w:space="0" w:color="7B8187"/>
              <w:bottom w:val="single" w:sz="8" w:space="0" w:color="7B8187"/>
              <w:right w:val="single" w:sz="8" w:space="0" w:color="7B8187"/>
            </w:tcBorders>
            <w:shd w:val="clear" w:color="auto" w:fill="auto"/>
            <w:vAlign w:val="center"/>
          </w:tcPr>
          <w:p w:rsidR="00852910" w:rsidRDefault="00C44E24" w:rsidP="00D009F9">
            <w:pPr>
              <w:ind w:left="1418"/>
              <w:jc w:val="both"/>
            </w:pPr>
            <w:hyperlink r:id="rId7" w:history="1">
              <w:r w:rsidR="00D5149B">
                <w:rPr>
                  <w:rFonts w:ascii="Cambria" w:eastAsia="Cambria" w:hAnsi="Cambria" w:cs="Cambria"/>
                  <w:color w:val="0563C1"/>
                  <w:u w:val="single"/>
                </w:rPr>
                <w:t>http://eprl.korinthos.uop.gr/openwebquest/</w:t>
              </w:r>
            </w:hyperlink>
          </w:p>
          <w:p w:rsidR="00852910" w:rsidRDefault="00C44E24" w:rsidP="00D009F9">
            <w:pPr>
              <w:ind w:left="1418"/>
              <w:jc w:val="both"/>
            </w:pPr>
            <w:hyperlink r:id="rId8" w:history="1">
              <w:r w:rsidR="00D5149B">
                <w:rPr>
                  <w:rFonts w:ascii="Cambria" w:eastAsia="Cambria" w:hAnsi="Cambria" w:cs="Cambria"/>
                  <w:color w:val="0563C1"/>
                  <w:u w:val="single"/>
                </w:rPr>
                <w:t>https://creativecommons.org/licenses/</w:t>
              </w:r>
            </w:hyperlink>
          </w:p>
        </w:tc>
      </w:tr>
    </w:tbl>
    <w:p w:rsidR="00852910" w:rsidRDefault="00D5149B" w:rsidP="00D009F9">
      <w:pPr>
        <w:ind w:left="1418"/>
      </w:pPr>
      <w:r>
        <w:t> </w:t>
      </w:r>
    </w:p>
    <w:p w:rsidR="00852910" w:rsidRDefault="00D5149B" w:rsidP="00D009F9">
      <w:pPr>
        <w:tabs>
          <w:tab w:val="left" w:pos="7695"/>
        </w:tabs>
        <w:ind w:left="1418"/>
      </w:pPr>
      <w:r>
        <w:t> </w:t>
      </w:r>
      <w:r w:rsidR="00D009F9">
        <w:tab/>
      </w:r>
    </w:p>
    <w:p w:rsidR="00852910" w:rsidRDefault="00D5149B" w:rsidP="00D009F9">
      <w:pPr>
        <w:ind w:left="1418"/>
      </w:pPr>
      <w:r>
        <w:t> </w:t>
      </w:r>
    </w:p>
    <w:p w:rsidR="00852910" w:rsidRDefault="00D5149B" w:rsidP="00D009F9">
      <w:pPr>
        <w:ind w:left="1418"/>
      </w:pPr>
      <w:r>
        <w:t> </w:t>
      </w:r>
    </w:p>
    <w:p w:rsidR="00852910" w:rsidRDefault="00D5149B" w:rsidP="00D009F9">
      <w:pPr>
        <w:ind w:left="1418"/>
      </w:pPr>
      <w:r>
        <w:rPr>
          <w:sz w:val="28"/>
          <w:szCs w:val="28"/>
        </w:rPr>
        <w:t> </w:t>
      </w:r>
    </w:p>
    <w:sectPr w:rsidR="00852910" w:rsidSect="00D009F9">
      <w:headerReference w:type="even" r:id="rId9"/>
      <w:headerReference w:type="default" r:id="rId10"/>
      <w:footerReference w:type="even" r:id="rId11"/>
      <w:footerReference w:type="default" r:id="rId12"/>
      <w:headerReference w:type="first" r:id="rId13"/>
      <w:footerReference w:type="first" r:id="rId14"/>
      <w:pgSz w:w="12240" w:h="15840"/>
      <w:pgMar w:top="0" w:right="1183" w:bottom="0" w:left="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24" w:rsidRDefault="00C44E24">
      <w:pPr>
        <w:spacing w:after="0" w:line="240" w:lineRule="auto"/>
      </w:pPr>
      <w:r>
        <w:separator/>
      </w:r>
    </w:p>
  </w:endnote>
  <w:endnote w:type="continuationSeparator" w:id="0">
    <w:p w:rsidR="00C44E24" w:rsidRDefault="00C4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65" w:rsidRDefault="008A2A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65" w:rsidRDefault="008A2A65" w:rsidP="008A2A65">
    <w:pPr>
      <w:rPr>
        <w:sz w:val="4"/>
        <w:szCs w:val="4"/>
      </w:rPr>
    </w:pPr>
  </w:p>
  <w:tbl>
    <w:tblPr>
      <w:tblStyle w:val="Tabellenraster"/>
      <w:tblW w:w="9493" w:type="dxa"/>
      <w:tblInd w:w="-147" w:type="dxa"/>
      <w:tblLook w:val="04A0" w:firstRow="1" w:lastRow="0" w:firstColumn="1" w:lastColumn="0" w:noHBand="0" w:noVBand="1"/>
    </w:tblPr>
    <w:tblGrid>
      <w:gridCol w:w="1926"/>
      <w:gridCol w:w="7567"/>
    </w:tblGrid>
    <w:tr w:rsidR="008A2A65" w:rsidRPr="006108FD" w:rsidTr="008812C9">
      <w:tc>
        <w:tcPr>
          <w:tcW w:w="1926" w:type="dxa"/>
          <w:shd w:val="clear" w:color="auto" w:fill="auto"/>
        </w:tcPr>
        <w:p w:rsidR="008A2A65" w:rsidRDefault="008A2A65" w:rsidP="008812C9">
          <w:pPr>
            <w:pStyle w:val="Fuzeile"/>
            <w:spacing w:line="276" w:lineRule="auto"/>
          </w:pPr>
          <w:r>
            <w:rPr>
              <w:noProof/>
              <w:lang w:eastAsia="de-DE"/>
            </w:rPr>
            <w:drawing>
              <wp:inline distT="0" distB="0" distL="0" distR="0">
                <wp:extent cx="1080135" cy="380365"/>
                <wp:effectExtent l="0" t="0" r="0" b="0"/>
                <wp:docPr id="4"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6" w:type="dxa"/>
          <w:shd w:val="clear" w:color="auto" w:fill="auto"/>
        </w:tcPr>
        <w:p w:rsidR="008A2A65" w:rsidRPr="00695E91" w:rsidRDefault="008A2A65" w:rsidP="008812C9">
          <w:pPr>
            <w:rPr>
              <w:lang w:val="en-US"/>
            </w:rPr>
          </w:pPr>
          <w:r>
            <w:rPr>
              <w:sz w:val="18"/>
              <w:szCs w:val="18"/>
              <w:lang w:val="en-GB"/>
            </w:rPr>
            <w:t>GreenSkills4VET - The Attribution-</w:t>
          </w:r>
          <w:proofErr w:type="spellStart"/>
          <w:r>
            <w:rPr>
              <w:sz w:val="18"/>
              <w:szCs w:val="18"/>
              <w:lang w:val="en-GB"/>
            </w:rPr>
            <w:t>ShareAlike</w:t>
          </w:r>
          <w:proofErr w:type="spellEnd"/>
          <w:r>
            <w:rPr>
              <w:sz w:val="18"/>
              <w:szCs w:val="18"/>
              <w:lang w:val="en-GB"/>
            </w:rPr>
            <w:t xml:space="preserv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8A2A65" w:rsidRPr="006108FD" w:rsidTr="008812C9">
      <w:tc>
        <w:tcPr>
          <w:tcW w:w="9492" w:type="dxa"/>
          <w:gridSpan w:val="2"/>
          <w:shd w:val="clear" w:color="auto" w:fill="auto"/>
        </w:tcPr>
        <w:p w:rsidR="008A2A65" w:rsidRPr="00695E91" w:rsidRDefault="008A2A65" w:rsidP="008812C9">
          <w:pPr>
            <w:pStyle w:val="Fuzeile"/>
            <w:spacing w:line="276" w:lineRule="auto"/>
            <w:jc w:val="center"/>
            <w:rPr>
              <w:lang w:val="en-US"/>
            </w:rPr>
          </w:pPr>
          <w:r>
            <w:rPr>
              <w:rFonts w:cs="Arial"/>
              <w:sz w:val="18"/>
              <w:szCs w:val="18"/>
              <w:lang w:val="en-GB"/>
            </w:rPr>
            <w:t xml:space="preserve">This project </w:t>
          </w:r>
          <w:proofErr w:type="gramStart"/>
          <w:r>
            <w:rPr>
              <w:rFonts w:cs="Arial"/>
              <w:sz w:val="18"/>
              <w:szCs w:val="18"/>
              <w:lang w:val="en-GB"/>
            </w:rPr>
            <w:t>has been funded</w:t>
          </w:r>
          <w:proofErr w:type="gramEnd"/>
          <w:r>
            <w:rPr>
              <w:rFonts w:cs="Arial"/>
              <w:sz w:val="18"/>
              <w:szCs w:val="18"/>
              <w:lang w:val="en-GB"/>
            </w:rPr>
            <w:t xml:space="preserve"> with support from the European Commission. This publication reflects the views only of the author, and the Commission cannot be held responsible for any </w:t>
          </w:r>
          <w:proofErr w:type="gramStart"/>
          <w:r>
            <w:rPr>
              <w:rFonts w:cs="Arial"/>
              <w:sz w:val="18"/>
              <w:szCs w:val="18"/>
              <w:lang w:val="en-GB"/>
            </w:rPr>
            <w:t>use which</w:t>
          </w:r>
          <w:proofErr w:type="gramEnd"/>
          <w:r>
            <w:rPr>
              <w:rFonts w:cs="Arial"/>
              <w:sz w:val="18"/>
              <w:szCs w:val="18"/>
              <w:lang w:val="en-GB"/>
            </w:rPr>
            <w:t xml:space="preserve"> may be made of the information contained therein.</w:t>
          </w:r>
        </w:p>
      </w:tc>
    </w:tr>
  </w:tbl>
  <w:p w:rsidR="00852910" w:rsidRPr="008A2A65" w:rsidRDefault="00852910" w:rsidP="008A2A65">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65" w:rsidRDefault="008A2A65" w:rsidP="008A2A65">
    <w:pPr>
      <w:rPr>
        <w:sz w:val="4"/>
        <w:szCs w:val="4"/>
      </w:rPr>
    </w:pPr>
  </w:p>
  <w:tbl>
    <w:tblPr>
      <w:tblStyle w:val="Tabellenraster"/>
      <w:tblW w:w="9493" w:type="dxa"/>
      <w:tblInd w:w="-147" w:type="dxa"/>
      <w:tblLook w:val="04A0" w:firstRow="1" w:lastRow="0" w:firstColumn="1" w:lastColumn="0" w:noHBand="0" w:noVBand="1"/>
    </w:tblPr>
    <w:tblGrid>
      <w:gridCol w:w="1926"/>
      <w:gridCol w:w="7567"/>
    </w:tblGrid>
    <w:tr w:rsidR="008A2A65" w:rsidRPr="006108FD" w:rsidTr="008812C9">
      <w:tc>
        <w:tcPr>
          <w:tcW w:w="1926" w:type="dxa"/>
          <w:shd w:val="clear" w:color="auto" w:fill="auto"/>
        </w:tcPr>
        <w:p w:rsidR="008A2A65" w:rsidRDefault="008A2A65" w:rsidP="008812C9">
          <w:pPr>
            <w:pStyle w:val="Fuzeile"/>
            <w:spacing w:line="276" w:lineRule="auto"/>
          </w:pPr>
          <w:r>
            <w:rPr>
              <w:noProof/>
              <w:lang w:eastAsia="de-DE"/>
            </w:rPr>
            <w:drawing>
              <wp:inline distT="0" distB="0" distL="0" distR="0">
                <wp:extent cx="1080135" cy="380365"/>
                <wp:effectExtent l="0" t="0" r="0" b="0"/>
                <wp:docPr id="6"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6" w:type="dxa"/>
          <w:shd w:val="clear" w:color="auto" w:fill="auto"/>
        </w:tcPr>
        <w:p w:rsidR="008A2A65" w:rsidRPr="00695E91" w:rsidRDefault="008A2A65" w:rsidP="008812C9">
          <w:pPr>
            <w:rPr>
              <w:lang w:val="en-US"/>
            </w:rPr>
          </w:pPr>
          <w:r>
            <w:rPr>
              <w:sz w:val="18"/>
              <w:szCs w:val="18"/>
              <w:lang w:val="en-GB"/>
            </w:rPr>
            <w:t>GreenSkills4VET - The Attribution-</w:t>
          </w:r>
          <w:proofErr w:type="spellStart"/>
          <w:r>
            <w:rPr>
              <w:sz w:val="18"/>
              <w:szCs w:val="18"/>
              <w:lang w:val="en-GB"/>
            </w:rPr>
            <w:t>ShareAlike</w:t>
          </w:r>
          <w:proofErr w:type="spellEnd"/>
          <w:r>
            <w:rPr>
              <w:sz w:val="18"/>
              <w:szCs w:val="18"/>
              <w:lang w:val="en-GB"/>
            </w:rPr>
            <w:t xml:space="preserv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8A2A65" w:rsidRPr="006108FD" w:rsidTr="008812C9">
      <w:tc>
        <w:tcPr>
          <w:tcW w:w="9492" w:type="dxa"/>
          <w:gridSpan w:val="2"/>
          <w:shd w:val="clear" w:color="auto" w:fill="auto"/>
        </w:tcPr>
        <w:p w:rsidR="008A2A65" w:rsidRPr="00695E91" w:rsidRDefault="008A2A65" w:rsidP="008812C9">
          <w:pPr>
            <w:pStyle w:val="Fuzeile"/>
            <w:spacing w:line="276" w:lineRule="auto"/>
            <w:jc w:val="center"/>
            <w:rPr>
              <w:lang w:val="en-US"/>
            </w:rPr>
          </w:pPr>
          <w:r>
            <w:rPr>
              <w:rFonts w:cs="Arial"/>
              <w:sz w:val="18"/>
              <w:szCs w:val="18"/>
              <w:lang w:val="en-GB"/>
            </w:rPr>
            <w:t xml:space="preserve">This project </w:t>
          </w:r>
          <w:proofErr w:type="gramStart"/>
          <w:r>
            <w:rPr>
              <w:rFonts w:cs="Arial"/>
              <w:sz w:val="18"/>
              <w:szCs w:val="18"/>
              <w:lang w:val="en-GB"/>
            </w:rPr>
            <w:t>has been funded</w:t>
          </w:r>
          <w:proofErr w:type="gramEnd"/>
          <w:r>
            <w:rPr>
              <w:rFonts w:cs="Arial"/>
              <w:sz w:val="18"/>
              <w:szCs w:val="18"/>
              <w:lang w:val="en-GB"/>
            </w:rPr>
            <w:t xml:space="preserve"> with support from the European Commission. This publication reflects the views only of the author, and the Commission cannot be held responsible for any </w:t>
          </w:r>
          <w:proofErr w:type="gramStart"/>
          <w:r>
            <w:rPr>
              <w:rFonts w:cs="Arial"/>
              <w:sz w:val="18"/>
              <w:szCs w:val="18"/>
              <w:lang w:val="en-GB"/>
            </w:rPr>
            <w:t>use which</w:t>
          </w:r>
          <w:proofErr w:type="gramEnd"/>
          <w:r>
            <w:rPr>
              <w:rFonts w:cs="Arial"/>
              <w:sz w:val="18"/>
              <w:szCs w:val="18"/>
              <w:lang w:val="en-GB"/>
            </w:rPr>
            <w:t xml:space="preserve"> may be made of the information contained therein.</w:t>
          </w:r>
        </w:p>
      </w:tc>
    </w:tr>
  </w:tbl>
  <w:p w:rsidR="008A2A65" w:rsidRPr="0020788C" w:rsidRDefault="008A2A65" w:rsidP="008A2A65">
    <w:pPr>
      <w:pStyle w:val="Fuzeile"/>
      <w:rPr>
        <w:lang w:val="en-GB"/>
      </w:rPr>
    </w:pPr>
  </w:p>
  <w:p w:rsidR="008A2A65" w:rsidRPr="008A2A65" w:rsidRDefault="008A2A65">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24" w:rsidRDefault="00C44E24">
      <w:pPr>
        <w:spacing w:after="0" w:line="240" w:lineRule="auto"/>
      </w:pPr>
      <w:r>
        <w:separator/>
      </w:r>
    </w:p>
  </w:footnote>
  <w:footnote w:type="continuationSeparator" w:id="0">
    <w:p w:rsidR="00C44E24" w:rsidRDefault="00C44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65" w:rsidRDefault="008A2A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10" w:rsidRDefault="00D5149B">
    <w:r>
      <w:rPr>
        <w:noProof/>
        <w:lang w:val="de-DE" w:eastAsia="de-DE"/>
      </w:rPr>
      <w:drawing>
        <wp:inline distT="0" distB="0" distL="0" distR="0">
          <wp:extent cx="914400" cy="542925"/>
          <wp:effectExtent l="0" t="0" r="0" b="0"/>
          <wp:docPr id="1" name="Grafik 10"/>
          <wp:cNvGraphicFramePr/>
          <a:graphic xmlns:a="http://schemas.openxmlformats.org/drawingml/2006/main">
            <a:graphicData uri="http://schemas.openxmlformats.org/drawingml/2006/picture">
              <pic:pic xmlns:pic="http://schemas.openxmlformats.org/drawingml/2006/picture">
                <pic:nvPicPr>
                  <pic:cNvPr id="1" name="Grafik 10"/>
                  <pic:cNvPicPr/>
                </pic:nvPicPr>
                <pic:blipFill>
                  <a:blip r:embed="rId1">
                    <a:extLst>
                      <a:ext uri="{28A0092B-C50C-407E-A947-70E740481C1C}">
                        <a14:useLocalDpi xmlns:a14="http://schemas.microsoft.com/office/drawing/2010/main" val="0"/>
                      </a:ext>
                    </a:extLst>
                  </a:blip>
                  <a:srcRect/>
                  <a:stretch/>
                </pic:blipFill>
                <pic:spPr>
                  <a:xfrm>
                    <a:off x="0" y="0"/>
                    <a:ext cx="914400" cy="542925"/>
                  </a:xfrm>
                  <a:prstGeom prst="rect">
                    <a:avLst/>
                  </a:prstGeom>
                  <a:ln>
                    <a:noFill/>
                  </a:ln>
                  <a:extLst>
                    <a:ext uri="{53640926-AAD7-44D8-BBD7-CCE9431645EC}">
                      <a14:shadowObscured xmlns:a14="http://schemas.microsoft.com/office/drawing/2010/main"/>
                    </a:ext>
                  </a:extLst>
                </pic:spPr>
              </pic:pic>
            </a:graphicData>
          </a:graphic>
        </wp:inline>
      </w:drawing>
    </w:r>
    <w:r>
      <w:t>                                      </w:t>
    </w:r>
    <w:r>
      <w:rPr>
        <w:noProof/>
        <w:lang w:val="de-DE" w:eastAsia="de-DE"/>
      </w:rPr>
      <w:drawing>
        <wp:inline distT="0" distB="0" distL="0" distR="0">
          <wp:extent cx="933450" cy="6381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pic:blipFill>
                <pic:spPr>
                  <a:xfrm>
                    <a:off x="0" y="0"/>
                    <a:ext cx="933450" cy="638175"/>
                  </a:xfrm>
                  <a:prstGeom prst="rect">
                    <a:avLst/>
                  </a:prstGeom>
                  <a:ln>
                    <a:noFill/>
                  </a:ln>
                  <a:extLst>
                    <a:ext uri="{53640926-AAD7-44D8-BBD7-CCE9431645EC}">
                      <a14:shadowObscured xmlns:a14="http://schemas.microsoft.com/office/drawing/2010/main"/>
                    </a:ext>
                  </a:extLst>
                </pic:spPr>
              </pic:pic>
            </a:graphicData>
          </a:graphic>
        </wp:inline>
      </w:drawing>
    </w:r>
    <w:r>
      <w:t>    </w:t>
    </w:r>
    <w:r>
      <w:rPr>
        <w:noProof/>
        <w:lang w:val="de-DE" w:eastAsia="de-DE"/>
      </w:rPr>
      <w:drawing>
        <wp:inline distT="0" distB="0" distL="0" distR="0">
          <wp:extent cx="1914525" cy="542925"/>
          <wp:effectExtent l="0" t="0" r="0" b="0"/>
          <wp:docPr id="3" name="Grafik 1"/>
          <wp:cNvGraphicFramePr/>
          <a:graphic xmlns:a="http://schemas.openxmlformats.org/drawingml/2006/main">
            <a:graphicData uri="http://schemas.openxmlformats.org/drawingml/2006/picture">
              <pic:pic xmlns:pic="http://schemas.openxmlformats.org/drawingml/2006/picture">
                <pic:nvPicPr>
                  <pic:cNvPr id="3" name="Grafik 1"/>
                  <pic:cNvPicPr/>
                </pic:nvPicPr>
                <pic:blipFill>
                  <a:blip r:embed="rId3">
                    <a:extLst>
                      <a:ext uri="{28A0092B-C50C-407E-A947-70E740481C1C}">
                        <a14:useLocalDpi xmlns:a14="http://schemas.microsoft.com/office/drawing/2010/main" val="0"/>
                      </a:ext>
                    </a:extLst>
                  </a:blip>
                  <a:srcRect/>
                  <a:stretch/>
                </pic:blipFill>
                <pic:spPr>
                  <a:xfrm>
                    <a:off x="0" y="0"/>
                    <a:ext cx="1914525" cy="542925"/>
                  </a:xfrm>
                  <a:prstGeom prst="rect">
                    <a:avLst/>
                  </a:prstGeom>
                  <a:ln>
                    <a:noFill/>
                  </a:ln>
                  <a:extLst>
                    <a:ext uri="{53640926-AAD7-44D8-BBD7-CCE9431645EC}">
                      <a14:shadowObscured xmlns:a14="http://schemas.microsoft.com/office/drawing/2010/main"/>
                    </a:ext>
                  </a:extLst>
                </pic:spPr>
              </pic:pic>
            </a:graphicData>
          </a:graphic>
        </wp:inline>
      </w:drawing>
    </w:r>
  </w:p>
  <w:p w:rsidR="00852910" w:rsidRDefault="00D5149B">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65" w:rsidRDefault="008A2A65" w:rsidP="008A2A65">
    <w:r>
      <w:rPr>
        <w:noProof/>
        <w:lang w:val="de-DE" w:eastAsia="de-DE"/>
      </w:rPr>
      <w:drawing>
        <wp:inline distT="0" distB="0" distL="0" distR="0">
          <wp:extent cx="914400" cy="542925"/>
          <wp:effectExtent l="0" t="0" r="0" b="0"/>
          <wp:docPr id="16" name="Grafik 10"/>
          <wp:cNvGraphicFramePr/>
          <a:graphic xmlns:a="http://schemas.openxmlformats.org/drawingml/2006/main">
            <a:graphicData uri="http://schemas.openxmlformats.org/drawingml/2006/picture">
              <pic:pic xmlns:pic="http://schemas.openxmlformats.org/drawingml/2006/picture">
                <pic:nvPicPr>
                  <pic:cNvPr id="1" name="Grafik 10"/>
                  <pic:cNvPicPr/>
                </pic:nvPicPr>
                <pic:blipFill>
                  <a:blip r:embed="rId1">
                    <a:extLst>
                      <a:ext uri="{28A0092B-C50C-407E-A947-70E740481C1C}">
                        <a14:useLocalDpi xmlns:a14="http://schemas.microsoft.com/office/drawing/2010/main" val="0"/>
                      </a:ext>
                    </a:extLst>
                  </a:blip>
                  <a:srcRect/>
                  <a:stretch/>
                </pic:blipFill>
                <pic:spPr>
                  <a:xfrm>
                    <a:off x="0" y="0"/>
                    <a:ext cx="914400" cy="542925"/>
                  </a:xfrm>
                  <a:prstGeom prst="rect">
                    <a:avLst/>
                  </a:prstGeom>
                  <a:ln>
                    <a:noFill/>
                  </a:ln>
                  <a:extLst>
                    <a:ext uri="{53640926-AAD7-44D8-BBD7-CCE9431645EC}">
                      <a14:shadowObscured xmlns:a14="http://schemas.microsoft.com/office/drawing/2010/main"/>
                    </a:ext>
                  </a:extLst>
                </pic:spPr>
              </pic:pic>
            </a:graphicData>
          </a:graphic>
        </wp:inline>
      </w:drawing>
    </w:r>
    <w:r>
      <w:t>                                      </w:t>
    </w:r>
    <w:r>
      <w:rPr>
        <w:noProof/>
        <w:lang w:val="de-DE" w:eastAsia="de-DE"/>
      </w:rPr>
      <w:drawing>
        <wp:inline distT="0" distB="0" distL="0" distR="0">
          <wp:extent cx="933450" cy="638175"/>
          <wp:effectExtent l="0" t="0" r="0" b="0"/>
          <wp:docPr id="1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pic:blipFill>
                <pic:spPr>
                  <a:xfrm>
                    <a:off x="0" y="0"/>
                    <a:ext cx="933450" cy="638175"/>
                  </a:xfrm>
                  <a:prstGeom prst="rect">
                    <a:avLst/>
                  </a:prstGeom>
                  <a:ln>
                    <a:noFill/>
                  </a:ln>
                  <a:extLst>
                    <a:ext uri="{53640926-AAD7-44D8-BBD7-CCE9431645EC}">
                      <a14:shadowObscured xmlns:a14="http://schemas.microsoft.com/office/drawing/2010/main"/>
                    </a:ext>
                  </a:extLst>
                </pic:spPr>
              </pic:pic>
            </a:graphicData>
          </a:graphic>
        </wp:inline>
      </w:drawing>
    </w:r>
    <w:r>
      <w:t>    </w:t>
    </w:r>
    <w:r>
      <w:rPr>
        <w:noProof/>
        <w:lang w:val="de-DE" w:eastAsia="de-DE"/>
      </w:rPr>
      <w:drawing>
        <wp:inline distT="0" distB="0" distL="0" distR="0">
          <wp:extent cx="1914525" cy="542925"/>
          <wp:effectExtent l="0" t="0" r="0" b="0"/>
          <wp:docPr id="18" name="Grafik 1"/>
          <wp:cNvGraphicFramePr/>
          <a:graphic xmlns:a="http://schemas.openxmlformats.org/drawingml/2006/main">
            <a:graphicData uri="http://schemas.openxmlformats.org/drawingml/2006/picture">
              <pic:pic xmlns:pic="http://schemas.openxmlformats.org/drawingml/2006/picture">
                <pic:nvPicPr>
                  <pic:cNvPr id="3" name="Grafik 1"/>
                  <pic:cNvPicPr/>
                </pic:nvPicPr>
                <pic:blipFill>
                  <a:blip r:embed="rId3">
                    <a:extLst>
                      <a:ext uri="{28A0092B-C50C-407E-A947-70E740481C1C}">
                        <a14:useLocalDpi xmlns:a14="http://schemas.microsoft.com/office/drawing/2010/main" val="0"/>
                      </a:ext>
                    </a:extLst>
                  </a:blip>
                  <a:srcRect/>
                  <a:stretch/>
                </pic:blipFill>
                <pic:spPr>
                  <a:xfrm>
                    <a:off x="0" y="0"/>
                    <a:ext cx="1914525" cy="542925"/>
                  </a:xfrm>
                  <a:prstGeom prst="rect">
                    <a:avLst/>
                  </a:prstGeom>
                  <a:ln>
                    <a:noFill/>
                  </a:ln>
                  <a:extLst>
                    <a:ext uri="{53640926-AAD7-44D8-BBD7-CCE9431645EC}">
                      <a14:shadowObscured xmlns:a14="http://schemas.microsoft.com/office/drawing/2010/main"/>
                    </a:ext>
                  </a:extLst>
                </pic:spPr>
              </pic:pic>
            </a:graphicData>
          </a:graphic>
        </wp:inline>
      </w:drawing>
    </w:r>
  </w:p>
  <w:p w:rsidR="008A2A65" w:rsidRDefault="008A2A65" w:rsidP="008A2A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606D60"/>
    <w:multiLevelType w:val="hybridMultilevel"/>
    <w:tmpl w:val="46AEDA14"/>
    <w:lvl w:ilvl="0" w:tplc="C90C6FE4">
      <w:start w:val="1"/>
      <w:numFmt w:val="bullet"/>
      <w:lvlText w:val=""/>
      <w:lvlJc w:val="left"/>
      <w:pPr>
        <w:tabs>
          <w:tab w:val="num" w:pos="720"/>
        </w:tabs>
        <w:ind w:left="720" w:hanging="360"/>
      </w:pPr>
      <w:rPr>
        <w:rFonts w:ascii="Symbol" w:hAnsi="Symbol" w:cs="Symbol" w:hint="default"/>
      </w:rPr>
    </w:lvl>
    <w:lvl w:ilvl="1" w:tplc="F88A910E">
      <w:start w:val="1"/>
      <w:numFmt w:val="bullet"/>
      <w:lvlText w:val="o"/>
      <w:lvlJc w:val="left"/>
      <w:pPr>
        <w:tabs>
          <w:tab w:val="num" w:pos="1440"/>
        </w:tabs>
        <w:ind w:left="1440" w:hanging="360"/>
      </w:pPr>
      <w:rPr>
        <w:rFonts w:ascii="Courier New" w:hAnsi="Courier New" w:cs="Courier New" w:hint="default"/>
      </w:rPr>
    </w:lvl>
    <w:lvl w:ilvl="2" w:tplc="6B5C0EAA">
      <w:start w:val="1"/>
      <w:numFmt w:val="bullet"/>
      <w:lvlText w:val=""/>
      <w:lvlJc w:val="left"/>
      <w:pPr>
        <w:tabs>
          <w:tab w:val="num" w:pos="2160"/>
        </w:tabs>
        <w:ind w:left="2160" w:hanging="360"/>
      </w:pPr>
      <w:rPr>
        <w:rFonts w:ascii="Wingdings" w:hAnsi="Wingdings" w:cs="Wingdings" w:hint="default"/>
      </w:rPr>
    </w:lvl>
    <w:lvl w:ilvl="3" w:tplc="CECCE75C">
      <w:start w:val="1"/>
      <w:numFmt w:val="bullet"/>
      <w:lvlText w:val=""/>
      <w:lvlJc w:val="left"/>
      <w:pPr>
        <w:tabs>
          <w:tab w:val="num" w:pos="2880"/>
        </w:tabs>
        <w:ind w:left="2880" w:hanging="360"/>
      </w:pPr>
      <w:rPr>
        <w:rFonts w:ascii="Symbol" w:hAnsi="Symbol" w:cs="Symbol" w:hint="default"/>
      </w:rPr>
    </w:lvl>
    <w:lvl w:ilvl="4" w:tplc="6B4CCCDA">
      <w:start w:val="1"/>
      <w:numFmt w:val="bullet"/>
      <w:lvlText w:val="o"/>
      <w:lvlJc w:val="left"/>
      <w:pPr>
        <w:tabs>
          <w:tab w:val="num" w:pos="3600"/>
        </w:tabs>
        <w:ind w:left="3600" w:hanging="360"/>
      </w:pPr>
      <w:rPr>
        <w:rFonts w:ascii="Courier New" w:hAnsi="Courier New" w:cs="Courier New" w:hint="default"/>
      </w:rPr>
    </w:lvl>
    <w:lvl w:ilvl="5" w:tplc="54B65A80">
      <w:start w:val="1"/>
      <w:numFmt w:val="bullet"/>
      <w:lvlText w:val=""/>
      <w:lvlJc w:val="left"/>
      <w:pPr>
        <w:tabs>
          <w:tab w:val="num" w:pos="4320"/>
        </w:tabs>
        <w:ind w:left="4320" w:hanging="360"/>
      </w:pPr>
      <w:rPr>
        <w:rFonts w:ascii="Wingdings" w:hAnsi="Wingdings" w:cs="Wingdings" w:hint="default"/>
      </w:rPr>
    </w:lvl>
    <w:lvl w:ilvl="6" w:tplc="40705752">
      <w:start w:val="1"/>
      <w:numFmt w:val="bullet"/>
      <w:lvlText w:val=""/>
      <w:lvlJc w:val="left"/>
      <w:pPr>
        <w:tabs>
          <w:tab w:val="num" w:pos="5040"/>
        </w:tabs>
        <w:ind w:left="5040" w:hanging="360"/>
      </w:pPr>
      <w:rPr>
        <w:rFonts w:ascii="Symbol" w:hAnsi="Symbol" w:cs="Symbol" w:hint="default"/>
      </w:rPr>
    </w:lvl>
    <w:lvl w:ilvl="7" w:tplc="795403D4">
      <w:start w:val="1"/>
      <w:numFmt w:val="bullet"/>
      <w:lvlText w:val="o"/>
      <w:lvlJc w:val="left"/>
      <w:pPr>
        <w:tabs>
          <w:tab w:val="num" w:pos="5760"/>
        </w:tabs>
        <w:ind w:left="5760" w:hanging="360"/>
      </w:pPr>
      <w:rPr>
        <w:rFonts w:ascii="Courier New" w:hAnsi="Courier New" w:cs="Courier New" w:hint="default"/>
      </w:rPr>
    </w:lvl>
    <w:lvl w:ilvl="8" w:tplc="5876276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BFC93DEF"/>
    <w:multiLevelType w:val="hybridMultilevel"/>
    <w:tmpl w:val="12603DF2"/>
    <w:lvl w:ilvl="0" w:tplc="C8D40CB4">
      <w:start w:val="1"/>
      <w:numFmt w:val="bullet"/>
      <w:lvlText w:val=""/>
      <w:lvlJc w:val="left"/>
      <w:pPr>
        <w:tabs>
          <w:tab w:val="num" w:pos="720"/>
        </w:tabs>
        <w:ind w:left="720" w:hanging="360"/>
      </w:pPr>
      <w:rPr>
        <w:rFonts w:ascii="Symbol" w:hAnsi="Symbol" w:cs="Symbol" w:hint="default"/>
      </w:rPr>
    </w:lvl>
    <w:lvl w:ilvl="1" w:tplc="C88052B2">
      <w:start w:val="1"/>
      <w:numFmt w:val="bullet"/>
      <w:lvlText w:val="o"/>
      <w:lvlJc w:val="left"/>
      <w:pPr>
        <w:tabs>
          <w:tab w:val="num" w:pos="1440"/>
        </w:tabs>
        <w:ind w:left="1440" w:hanging="360"/>
      </w:pPr>
      <w:rPr>
        <w:rFonts w:ascii="Courier New" w:hAnsi="Courier New" w:cs="Courier New" w:hint="default"/>
      </w:rPr>
    </w:lvl>
    <w:lvl w:ilvl="2" w:tplc="EF02DB82">
      <w:start w:val="1"/>
      <w:numFmt w:val="bullet"/>
      <w:lvlText w:val=""/>
      <w:lvlJc w:val="left"/>
      <w:pPr>
        <w:tabs>
          <w:tab w:val="num" w:pos="2160"/>
        </w:tabs>
        <w:ind w:left="2160" w:hanging="360"/>
      </w:pPr>
      <w:rPr>
        <w:rFonts w:ascii="Wingdings" w:hAnsi="Wingdings" w:cs="Wingdings" w:hint="default"/>
      </w:rPr>
    </w:lvl>
    <w:lvl w:ilvl="3" w:tplc="C7D4975E">
      <w:start w:val="1"/>
      <w:numFmt w:val="bullet"/>
      <w:lvlText w:val=""/>
      <w:lvlJc w:val="left"/>
      <w:pPr>
        <w:tabs>
          <w:tab w:val="num" w:pos="2880"/>
        </w:tabs>
        <w:ind w:left="2880" w:hanging="360"/>
      </w:pPr>
      <w:rPr>
        <w:rFonts w:ascii="Symbol" w:hAnsi="Symbol" w:cs="Symbol" w:hint="default"/>
      </w:rPr>
    </w:lvl>
    <w:lvl w:ilvl="4" w:tplc="570278E6">
      <w:start w:val="1"/>
      <w:numFmt w:val="bullet"/>
      <w:lvlText w:val="o"/>
      <w:lvlJc w:val="left"/>
      <w:pPr>
        <w:tabs>
          <w:tab w:val="num" w:pos="3600"/>
        </w:tabs>
        <w:ind w:left="3600" w:hanging="360"/>
      </w:pPr>
      <w:rPr>
        <w:rFonts w:ascii="Courier New" w:hAnsi="Courier New" w:cs="Courier New" w:hint="default"/>
      </w:rPr>
    </w:lvl>
    <w:lvl w:ilvl="5" w:tplc="A028BFFE">
      <w:start w:val="1"/>
      <w:numFmt w:val="bullet"/>
      <w:lvlText w:val=""/>
      <w:lvlJc w:val="left"/>
      <w:pPr>
        <w:tabs>
          <w:tab w:val="num" w:pos="4320"/>
        </w:tabs>
        <w:ind w:left="4320" w:hanging="360"/>
      </w:pPr>
      <w:rPr>
        <w:rFonts w:ascii="Wingdings" w:hAnsi="Wingdings" w:cs="Wingdings" w:hint="default"/>
      </w:rPr>
    </w:lvl>
    <w:lvl w:ilvl="6" w:tplc="276A7576">
      <w:start w:val="1"/>
      <w:numFmt w:val="bullet"/>
      <w:lvlText w:val=""/>
      <w:lvlJc w:val="left"/>
      <w:pPr>
        <w:tabs>
          <w:tab w:val="num" w:pos="5040"/>
        </w:tabs>
        <w:ind w:left="5040" w:hanging="360"/>
      </w:pPr>
      <w:rPr>
        <w:rFonts w:ascii="Symbol" w:hAnsi="Symbol" w:cs="Symbol" w:hint="default"/>
      </w:rPr>
    </w:lvl>
    <w:lvl w:ilvl="7" w:tplc="BCF478C4">
      <w:start w:val="1"/>
      <w:numFmt w:val="bullet"/>
      <w:lvlText w:val="o"/>
      <w:lvlJc w:val="left"/>
      <w:pPr>
        <w:tabs>
          <w:tab w:val="num" w:pos="5760"/>
        </w:tabs>
        <w:ind w:left="5760" w:hanging="360"/>
      </w:pPr>
      <w:rPr>
        <w:rFonts w:ascii="Courier New" w:hAnsi="Courier New" w:cs="Courier New" w:hint="default"/>
      </w:rPr>
    </w:lvl>
    <w:lvl w:ilvl="8" w:tplc="7704653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FE4B741A"/>
    <w:multiLevelType w:val="hybridMultilevel"/>
    <w:tmpl w:val="6CA08E0A"/>
    <w:lvl w:ilvl="0" w:tplc="92B258D6">
      <w:start w:val="1"/>
      <w:numFmt w:val="bullet"/>
      <w:lvlText w:val=""/>
      <w:lvlJc w:val="left"/>
      <w:pPr>
        <w:tabs>
          <w:tab w:val="num" w:pos="720"/>
        </w:tabs>
        <w:ind w:left="720" w:hanging="360"/>
      </w:pPr>
      <w:rPr>
        <w:rFonts w:ascii="Symbol" w:hAnsi="Symbol" w:cs="Symbol" w:hint="default"/>
      </w:rPr>
    </w:lvl>
    <w:lvl w:ilvl="1" w:tplc="938E4760">
      <w:start w:val="1"/>
      <w:numFmt w:val="bullet"/>
      <w:lvlText w:val="o"/>
      <w:lvlJc w:val="left"/>
      <w:pPr>
        <w:tabs>
          <w:tab w:val="num" w:pos="1440"/>
        </w:tabs>
        <w:ind w:left="1440" w:hanging="360"/>
      </w:pPr>
      <w:rPr>
        <w:rFonts w:ascii="Courier New" w:hAnsi="Courier New" w:cs="Courier New" w:hint="default"/>
      </w:rPr>
    </w:lvl>
    <w:lvl w:ilvl="2" w:tplc="C22CCC1C">
      <w:start w:val="1"/>
      <w:numFmt w:val="bullet"/>
      <w:lvlText w:val=""/>
      <w:lvlJc w:val="left"/>
      <w:pPr>
        <w:tabs>
          <w:tab w:val="num" w:pos="2160"/>
        </w:tabs>
        <w:ind w:left="2160" w:hanging="360"/>
      </w:pPr>
      <w:rPr>
        <w:rFonts w:ascii="Wingdings" w:hAnsi="Wingdings" w:cs="Wingdings" w:hint="default"/>
      </w:rPr>
    </w:lvl>
    <w:lvl w:ilvl="3" w:tplc="CC903E02">
      <w:start w:val="1"/>
      <w:numFmt w:val="bullet"/>
      <w:lvlText w:val=""/>
      <w:lvlJc w:val="left"/>
      <w:pPr>
        <w:tabs>
          <w:tab w:val="num" w:pos="2880"/>
        </w:tabs>
        <w:ind w:left="2880" w:hanging="360"/>
      </w:pPr>
      <w:rPr>
        <w:rFonts w:ascii="Symbol" w:hAnsi="Symbol" w:cs="Symbol" w:hint="default"/>
      </w:rPr>
    </w:lvl>
    <w:lvl w:ilvl="4" w:tplc="26306306">
      <w:start w:val="1"/>
      <w:numFmt w:val="bullet"/>
      <w:lvlText w:val="o"/>
      <w:lvlJc w:val="left"/>
      <w:pPr>
        <w:tabs>
          <w:tab w:val="num" w:pos="3600"/>
        </w:tabs>
        <w:ind w:left="3600" w:hanging="360"/>
      </w:pPr>
      <w:rPr>
        <w:rFonts w:ascii="Courier New" w:hAnsi="Courier New" w:cs="Courier New" w:hint="default"/>
      </w:rPr>
    </w:lvl>
    <w:lvl w:ilvl="5" w:tplc="33D49FB8">
      <w:start w:val="1"/>
      <w:numFmt w:val="bullet"/>
      <w:lvlText w:val=""/>
      <w:lvlJc w:val="left"/>
      <w:pPr>
        <w:tabs>
          <w:tab w:val="num" w:pos="4320"/>
        </w:tabs>
        <w:ind w:left="4320" w:hanging="360"/>
      </w:pPr>
      <w:rPr>
        <w:rFonts w:ascii="Wingdings" w:hAnsi="Wingdings" w:cs="Wingdings" w:hint="default"/>
      </w:rPr>
    </w:lvl>
    <w:lvl w:ilvl="6" w:tplc="F19EE5D2">
      <w:start w:val="1"/>
      <w:numFmt w:val="bullet"/>
      <w:lvlText w:val=""/>
      <w:lvlJc w:val="left"/>
      <w:pPr>
        <w:tabs>
          <w:tab w:val="num" w:pos="5040"/>
        </w:tabs>
        <w:ind w:left="5040" w:hanging="360"/>
      </w:pPr>
      <w:rPr>
        <w:rFonts w:ascii="Symbol" w:hAnsi="Symbol" w:cs="Symbol" w:hint="default"/>
      </w:rPr>
    </w:lvl>
    <w:lvl w:ilvl="7" w:tplc="5220F2E2">
      <w:start w:val="1"/>
      <w:numFmt w:val="bullet"/>
      <w:lvlText w:val="o"/>
      <w:lvlJc w:val="left"/>
      <w:pPr>
        <w:tabs>
          <w:tab w:val="num" w:pos="5760"/>
        </w:tabs>
        <w:ind w:left="5760" w:hanging="360"/>
      </w:pPr>
      <w:rPr>
        <w:rFonts w:ascii="Courier New" w:hAnsi="Courier New" w:cs="Courier New" w:hint="default"/>
      </w:rPr>
    </w:lvl>
    <w:lvl w:ilvl="8" w:tplc="4C12CB6A">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D0C2742"/>
    <w:multiLevelType w:val="hybridMultilevel"/>
    <w:tmpl w:val="EA6005AC"/>
    <w:lvl w:ilvl="0" w:tplc="10CA764A">
      <w:start w:val="1"/>
      <w:numFmt w:val="bullet"/>
      <w:lvlText w:val=""/>
      <w:lvlJc w:val="left"/>
      <w:pPr>
        <w:tabs>
          <w:tab w:val="num" w:pos="720"/>
        </w:tabs>
        <w:ind w:left="720" w:hanging="360"/>
      </w:pPr>
      <w:rPr>
        <w:rFonts w:ascii="Symbol" w:hAnsi="Symbol" w:cs="Symbol" w:hint="default"/>
      </w:rPr>
    </w:lvl>
    <w:lvl w:ilvl="1" w:tplc="824C2ACC">
      <w:start w:val="1"/>
      <w:numFmt w:val="bullet"/>
      <w:lvlText w:val="o"/>
      <w:lvlJc w:val="left"/>
      <w:pPr>
        <w:tabs>
          <w:tab w:val="num" w:pos="1440"/>
        </w:tabs>
        <w:ind w:left="1440" w:hanging="360"/>
      </w:pPr>
      <w:rPr>
        <w:rFonts w:ascii="Courier New" w:hAnsi="Courier New" w:cs="Courier New" w:hint="default"/>
      </w:rPr>
    </w:lvl>
    <w:lvl w:ilvl="2" w:tplc="2C66AEDA">
      <w:start w:val="1"/>
      <w:numFmt w:val="bullet"/>
      <w:lvlText w:val=""/>
      <w:lvlJc w:val="left"/>
      <w:pPr>
        <w:tabs>
          <w:tab w:val="num" w:pos="2160"/>
        </w:tabs>
        <w:ind w:left="2160" w:hanging="360"/>
      </w:pPr>
      <w:rPr>
        <w:rFonts w:ascii="Wingdings" w:hAnsi="Wingdings" w:cs="Wingdings" w:hint="default"/>
      </w:rPr>
    </w:lvl>
    <w:lvl w:ilvl="3" w:tplc="93860A90">
      <w:start w:val="1"/>
      <w:numFmt w:val="bullet"/>
      <w:lvlText w:val=""/>
      <w:lvlJc w:val="left"/>
      <w:pPr>
        <w:tabs>
          <w:tab w:val="num" w:pos="2880"/>
        </w:tabs>
        <w:ind w:left="2880" w:hanging="360"/>
      </w:pPr>
      <w:rPr>
        <w:rFonts w:ascii="Symbol" w:hAnsi="Symbol" w:cs="Symbol" w:hint="default"/>
      </w:rPr>
    </w:lvl>
    <w:lvl w:ilvl="4" w:tplc="8E1AE2F6">
      <w:start w:val="1"/>
      <w:numFmt w:val="bullet"/>
      <w:lvlText w:val="o"/>
      <w:lvlJc w:val="left"/>
      <w:pPr>
        <w:tabs>
          <w:tab w:val="num" w:pos="3600"/>
        </w:tabs>
        <w:ind w:left="3600" w:hanging="360"/>
      </w:pPr>
      <w:rPr>
        <w:rFonts w:ascii="Courier New" w:hAnsi="Courier New" w:cs="Courier New" w:hint="default"/>
      </w:rPr>
    </w:lvl>
    <w:lvl w:ilvl="5" w:tplc="AAD8D300">
      <w:start w:val="1"/>
      <w:numFmt w:val="bullet"/>
      <w:lvlText w:val=""/>
      <w:lvlJc w:val="left"/>
      <w:pPr>
        <w:tabs>
          <w:tab w:val="num" w:pos="4320"/>
        </w:tabs>
        <w:ind w:left="4320" w:hanging="360"/>
      </w:pPr>
      <w:rPr>
        <w:rFonts w:ascii="Wingdings" w:hAnsi="Wingdings" w:cs="Wingdings" w:hint="default"/>
      </w:rPr>
    </w:lvl>
    <w:lvl w:ilvl="6" w:tplc="49B886DE">
      <w:start w:val="1"/>
      <w:numFmt w:val="bullet"/>
      <w:lvlText w:val=""/>
      <w:lvlJc w:val="left"/>
      <w:pPr>
        <w:tabs>
          <w:tab w:val="num" w:pos="5040"/>
        </w:tabs>
        <w:ind w:left="5040" w:hanging="360"/>
      </w:pPr>
      <w:rPr>
        <w:rFonts w:ascii="Symbol" w:hAnsi="Symbol" w:cs="Symbol" w:hint="default"/>
      </w:rPr>
    </w:lvl>
    <w:lvl w:ilvl="7" w:tplc="71343E68">
      <w:start w:val="1"/>
      <w:numFmt w:val="bullet"/>
      <w:lvlText w:val="o"/>
      <w:lvlJc w:val="left"/>
      <w:pPr>
        <w:tabs>
          <w:tab w:val="num" w:pos="5760"/>
        </w:tabs>
        <w:ind w:left="5760" w:hanging="360"/>
      </w:pPr>
      <w:rPr>
        <w:rFonts w:ascii="Courier New" w:hAnsi="Courier New" w:cs="Courier New" w:hint="default"/>
      </w:rPr>
    </w:lvl>
    <w:lvl w:ilvl="8" w:tplc="79A2A99E">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AF2700"/>
    <w:multiLevelType w:val="hybridMultilevel"/>
    <w:tmpl w:val="9E88340A"/>
    <w:lvl w:ilvl="0" w:tplc="EE2A7EDA">
      <w:start w:val="1"/>
      <w:numFmt w:val="decimal"/>
      <w:lvlText w:val="%1."/>
      <w:lvlJc w:val="left"/>
      <w:pPr>
        <w:tabs>
          <w:tab w:val="num" w:pos="810"/>
        </w:tabs>
        <w:ind w:left="810" w:hanging="360"/>
      </w:pPr>
      <w:rPr>
        <w:rFonts w:hint="default"/>
      </w:rPr>
    </w:lvl>
    <w:lvl w:ilvl="1" w:tplc="E926FBC0">
      <w:start w:val="1"/>
      <w:numFmt w:val="decimal"/>
      <w:lvlText w:val="%2."/>
      <w:lvlJc w:val="left"/>
      <w:pPr>
        <w:tabs>
          <w:tab w:val="num" w:pos="1260"/>
        </w:tabs>
        <w:ind w:left="1260" w:hanging="360"/>
      </w:pPr>
      <w:rPr>
        <w:rFonts w:hint="default"/>
      </w:rPr>
    </w:lvl>
    <w:lvl w:ilvl="2" w:tplc="9A74DB3A">
      <w:start w:val="1"/>
      <w:numFmt w:val="decimal"/>
      <w:lvlText w:val="%3."/>
      <w:lvlJc w:val="left"/>
      <w:pPr>
        <w:tabs>
          <w:tab w:val="num" w:pos="1710"/>
        </w:tabs>
        <w:ind w:left="1710" w:hanging="360"/>
      </w:pPr>
      <w:rPr>
        <w:rFonts w:hint="default"/>
      </w:rPr>
    </w:lvl>
    <w:lvl w:ilvl="3" w:tplc="E54406C2">
      <w:start w:val="1"/>
      <w:numFmt w:val="decimal"/>
      <w:lvlText w:val="%4."/>
      <w:lvlJc w:val="left"/>
      <w:pPr>
        <w:tabs>
          <w:tab w:val="num" w:pos="2160"/>
        </w:tabs>
        <w:ind w:left="2160" w:hanging="360"/>
      </w:pPr>
      <w:rPr>
        <w:rFonts w:hint="default"/>
      </w:rPr>
    </w:lvl>
    <w:lvl w:ilvl="4" w:tplc="7D5EE52E">
      <w:start w:val="1"/>
      <w:numFmt w:val="decimal"/>
      <w:lvlText w:val="%5."/>
      <w:lvlJc w:val="left"/>
      <w:pPr>
        <w:tabs>
          <w:tab w:val="num" w:pos="2610"/>
        </w:tabs>
        <w:ind w:left="2610" w:hanging="360"/>
      </w:pPr>
      <w:rPr>
        <w:rFonts w:hint="default"/>
      </w:rPr>
    </w:lvl>
    <w:lvl w:ilvl="5" w:tplc="DD28DC86">
      <w:start w:val="1"/>
      <w:numFmt w:val="decimal"/>
      <w:lvlText w:val="%6."/>
      <w:lvlJc w:val="left"/>
      <w:pPr>
        <w:tabs>
          <w:tab w:val="num" w:pos="3060"/>
        </w:tabs>
        <w:ind w:left="3060" w:hanging="360"/>
      </w:pPr>
      <w:rPr>
        <w:rFonts w:hint="default"/>
      </w:rPr>
    </w:lvl>
    <w:lvl w:ilvl="6" w:tplc="88386966">
      <w:start w:val="1"/>
      <w:numFmt w:val="decimal"/>
      <w:lvlText w:val="%7."/>
      <w:lvlJc w:val="left"/>
      <w:pPr>
        <w:tabs>
          <w:tab w:val="num" w:pos="3510"/>
        </w:tabs>
        <w:ind w:left="3510" w:hanging="360"/>
      </w:pPr>
      <w:rPr>
        <w:rFonts w:hint="default"/>
      </w:rPr>
    </w:lvl>
    <w:lvl w:ilvl="7" w:tplc="CC322080">
      <w:start w:val="1"/>
      <w:numFmt w:val="decimal"/>
      <w:lvlText w:val="%8."/>
      <w:lvlJc w:val="left"/>
      <w:pPr>
        <w:tabs>
          <w:tab w:val="num" w:pos="3960"/>
        </w:tabs>
        <w:ind w:left="3960" w:hanging="360"/>
      </w:pPr>
      <w:rPr>
        <w:rFonts w:hint="default"/>
      </w:rPr>
    </w:lvl>
    <w:lvl w:ilvl="8" w:tplc="147AEB5E">
      <w:start w:val="1"/>
      <w:numFmt w:val="decimal"/>
      <w:lvlText w:val="%9."/>
      <w:lvlJc w:val="left"/>
      <w:pPr>
        <w:tabs>
          <w:tab w:val="num" w:pos="4410"/>
        </w:tabs>
        <w:ind w:left="4410" w:hanging="360"/>
      </w:pPr>
      <w:rPr>
        <w:rFonts w:hint="default"/>
      </w:rPr>
    </w:lvl>
  </w:abstractNum>
  <w:abstractNum w:abstractNumId="5" w15:restartNumberingAfterBreak="0">
    <w:nsid w:val="3C809361"/>
    <w:multiLevelType w:val="hybridMultilevel"/>
    <w:tmpl w:val="63787AC0"/>
    <w:lvl w:ilvl="0" w:tplc="864EE7FA">
      <w:start w:val="1"/>
      <w:numFmt w:val="decimal"/>
      <w:lvlText w:val="%1."/>
      <w:lvlJc w:val="left"/>
      <w:pPr>
        <w:tabs>
          <w:tab w:val="num" w:pos="810"/>
        </w:tabs>
        <w:ind w:left="810" w:hanging="360"/>
      </w:pPr>
      <w:rPr>
        <w:rFonts w:hint="default"/>
      </w:rPr>
    </w:lvl>
    <w:lvl w:ilvl="1" w:tplc="19AE7190">
      <w:start w:val="1"/>
      <w:numFmt w:val="decimal"/>
      <w:lvlText w:val="%2."/>
      <w:lvlJc w:val="left"/>
      <w:pPr>
        <w:tabs>
          <w:tab w:val="num" w:pos="1260"/>
        </w:tabs>
        <w:ind w:left="1260" w:hanging="360"/>
      </w:pPr>
      <w:rPr>
        <w:rFonts w:hint="default"/>
      </w:rPr>
    </w:lvl>
    <w:lvl w:ilvl="2" w:tplc="1A7430C6">
      <w:start w:val="1"/>
      <w:numFmt w:val="decimal"/>
      <w:lvlText w:val="%3."/>
      <w:lvlJc w:val="left"/>
      <w:pPr>
        <w:tabs>
          <w:tab w:val="num" w:pos="1710"/>
        </w:tabs>
        <w:ind w:left="1710" w:hanging="360"/>
      </w:pPr>
      <w:rPr>
        <w:rFonts w:hint="default"/>
      </w:rPr>
    </w:lvl>
    <w:lvl w:ilvl="3" w:tplc="93A25930">
      <w:start w:val="1"/>
      <w:numFmt w:val="decimal"/>
      <w:lvlText w:val="%4."/>
      <w:lvlJc w:val="left"/>
      <w:pPr>
        <w:tabs>
          <w:tab w:val="num" w:pos="2160"/>
        </w:tabs>
        <w:ind w:left="2160" w:hanging="360"/>
      </w:pPr>
      <w:rPr>
        <w:rFonts w:hint="default"/>
      </w:rPr>
    </w:lvl>
    <w:lvl w:ilvl="4" w:tplc="DC985158">
      <w:start w:val="1"/>
      <w:numFmt w:val="decimal"/>
      <w:lvlText w:val="%5."/>
      <w:lvlJc w:val="left"/>
      <w:pPr>
        <w:tabs>
          <w:tab w:val="num" w:pos="2610"/>
        </w:tabs>
        <w:ind w:left="2610" w:hanging="360"/>
      </w:pPr>
      <w:rPr>
        <w:rFonts w:hint="default"/>
      </w:rPr>
    </w:lvl>
    <w:lvl w:ilvl="5" w:tplc="17440ACA">
      <w:start w:val="1"/>
      <w:numFmt w:val="decimal"/>
      <w:lvlText w:val="%6."/>
      <w:lvlJc w:val="left"/>
      <w:pPr>
        <w:tabs>
          <w:tab w:val="num" w:pos="3060"/>
        </w:tabs>
        <w:ind w:left="3060" w:hanging="360"/>
      </w:pPr>
      <w:rPr>
        <w:rFonts w:hint="default"/>
      </w:rPr>
    </w:lvl>
    <w:lvl w:ilvl="6" w:tplc="57A0FF84">
      <w:start w:val="1"/>
      <w:numFmt w:val="decimal"/>
      <w:lvlText w:val="%7."/>
      <w:lvlJc w:val="left"/>
      <w:pPr>
        <w:tabs>
          <w:tab w:val="num" w:pos="3510"/>
        </w:tabs>
        <w:ind w:left="3510" w:hanging="360"/>
      </w:pPr>
      <w:rPr>
        <w:rFonts w:hint="default"/>
      </w:rPr>
    </w:lvl>
    <w:lvl w:ilvl="7" w:tplc="070A6F4C">
      <w:start w:val="1"/>
      <w:numFmt w:val="decimal"/>
      <w:lvlText w:val="%8."/>
      <w:lvlJc w:val="left"/>
      <w:pPr>
        <w:tabs>
          <w:tab w:val="num" w:pos="3960"/>
        </w:tabs>
        <w:ind w:left="3960" w:hanging="360"/>
      </w:pPr>
      <w:rPr>
        <w:rFonts w:hint="default"/>
      </w:rPr>
    </w:lvl>
    <w:lvl w:ilvl="8" w:tplc="33803F16">
      <w:start w:val="1"/>
      <w:numFmt w:val="decimal"/>
      <w:lvlText w:val="%9."/>
      <w:lvlJc w:val="left"/>
      <w:pPr>
        <w:tabs>
          <w:tab w:val="num" w:pos="4410"/>
        </w:tabs>
        <w:ind w:left="4410" w:hanging="360"/>
      </w:pPr>
      <w:rPr>
        <w:rFonts w:hint="default"/>
      </w:rPr>
    </w:lvl>
  </w:abstractNum>
  <w:abstractNum w:abstractNumId="6" w15:restartNumberingAfterBreak="0">
    <w:nsid w:val="422951F3"/>
    <w:multiLevelType w:val="hybridMultilevel"/>
    <w:tmpl w:val="BAB8CA3A"/>
    <w:lvl w:ilvl="0" w:tplc="C20E2E28">
      <w:start w:val="1"/>
      <w:numFmt w:val="decimal"/>
      <w:lvlText w:val="%1."/>
      <w:lvlJc w:val="left"/>
      <w:pPr>
        <w:tabs>
          <w:tab w:val="num" w:pos="810"/>
        </w:tabs>
        <w:ind w:left="810" w:hanging="360"/>
      </w:pPr>
      <w:rPr>
        <w:rFonts w:hint="default"/>
      </w:rPr>
    </w:lvl>
    <w:lvl w:ilvl="1" w:tplc="4228855A">
      <w:start w:val="1"/>
      <w:numFmt w:val="decimal"/>
      <w:lvlText w:val="%2."/>
      <w:lvlJc w:val="left"/>
      <w:pPr>
        <w:tabs>
          <w:tab w:val="num" w:pos="1260"/>
        </w:tabs>
        <w:ind w:left="1260" w:hanging="360"/>
      </w:pPr>
      <w:rPr>
        <w:rFonts w:hint="default"/>
      </w:rPr>
    </w:lvl>
    <w:lvl w:ilvl="2" w:tplc="60BC8D20">
      <w:start w:val="1"/>
      <w:numFmt w:val="decimal"/>
      <w:lvlText w:val="%3."/>
      <w:lvlJc w:val="left"/>
      <w:pPr>
        <w:tabs>
          <w:tab w:val="num" w:pos="1710"/>
        </w:tabs>
        <w:ind w:left="1710" w:hanging="360"/>
      </w:pPr>
      <w:rPr>
        <w:rFonts w:hint="default"/>
      </w:rPr>
    </w:lvl>
    <w:lvl w:ilvl="3" w:tplc="90604C02">
      <w:start w:val="1"/>
      <w:numFmt w:val="decimal"/>
      <w:lvlText w:val="%4."/>
      <w:lvlJc w:val="left"/>
      <w:pPr>
        <w:tabs>
          <w:tab w:val="num" w:pos="2160"/>
        </w:tabs>
        <w:ind w:left="2160" w:hanging="360"/>
      </w:pPr>
      <w:rPr>
        <w:rFonts w:hint="default"/>
      </w:rPr>
    </w:lvl>
    <w:lvl w:ilvl="4" w:tplc="527CF3D2">
      <w:start w:val="1"/>
      <w:numFmt w:val="decimal"/>
      <w:lvlText w:val="%5."/>
      <w:lvlJc w:val="left"/>
      <w:pPr>
        <w:tabs>
          <w:tab w:val="num" w:pos="2610"/>
        </w:tabs>
        <w:ind w:left="2610" w:hanging="360"/>
      </w:pPr>
      <w:rPr>
        <w:rFonts w:hint="default"/>
      </w:rPr>
    </w:lvl>
    <w:lvl w:ilvl="5" w:tplc="5B320D06">
      <w:start w:val="1"/>
      <w:numFmt w:val="decimal"/>
      <w:lvlText w:val="%6."/>
      <w:lvlJc w:val="left"/>
      <w:pPr>
        <w:tabs>
          <w:tab w:val="num" w:pos="3060"/>
        </w:tabs>
        <w:ind w:left="3060" w:hanging="360"/>
      </w:pPr>
      <w:rPr>
        <w:rFonts w:hint="default"/>
      </w:rPr>
    </w:lvl>
    <w:lvl w:ilvl="6" w:tplc="F2B4A5D0">
      <w:start w:val="1"/>
      <w:numFmt w:val="decimal"/>
      <w:lvlText w:val="%7."/>
      <w:lvlJc w:val="left"/>
      <w:pPr>
        <w:tabs>
          <w:tab w:val="num" w:pos="3510"/>
        </w:tabs>
        <w:ind w:left="3510" w:hanging="360"/>
      </w:pPr>
      <w:rPr>
        <w:rFonts w:hint="default"/>
      </w:rPr>
    </w:lvl>
    <w:lvl w:ilvl="7" w:tplc="9E1053A0">
      <w:start w:val="1"/>
      <w:numFmt w:val="decimal"/>
      <w:lvlText w:val="%8."/>
      <w:lvlJc w:val="left"/>
      <w:pPr>
        <w:tabs>
          <w:tab w:val="num" w:pos="3960"/>
        </w:tabs>
        <w:ind w:left="3960" w:hanging="360"/>
      </w:pPr>
      <w:rPr>
        <w:rFonts w:hint="default"/>
      </w:rPr>
    </w:lvl>
    <w:lvl w:ilvl="8" w:tplc="79481E6E">
      <w:start w:val="1"/>
      <w:numFmt w:val="decimal"/>
      <w:lvlText w:val="%9."/>
      <w:lvlJc w:val="left"/>
      <w:pPr>
        <w:tabs>
          <w:tab w:val="num" w:pos="4410"/>
        </w:tabs>
        <w:ind w:left="4410" w:hanging="360"/>
      </w:pPr>
      <w:rPr>
        <w:rFonts w:hint="default"/>
      </w:rPr>
    </w:lvl>
  </w:abstractNum>
  <w:abstractNum w:abstractNumId="7" w15:restartNumberingAfterBreak="0">
    <w:nsid w:val="6776AC79"/>
    <w:multiLevelType w:val="hybridMultilevel"/>
    <w:tmpl w:val="80187C32"/>
    <w:lvl w:ilvl="0" w:tplc="14B833DC">
      <w:start w:val="1"/>
      <w:numFmt w:val="decimal"/>
      <w:lvlText w:val="%1."/>
      <w:lvlJc w:val="left"/>
      <w:pPr>
        <w:tabs>
          <w:tab w:val="num" w:pos="810"/>
        </w:tabs>
        <w:ind w:left="810" w:hanging="360"/>
      </w:pPr>
      <w:rPr>
        <w:rFonts w:hint="default"/>
      </w:rPr>
    </w:lvl>
    <w:lvl w:ilvl="1" w:tplc="C684452C">
      <w:start w:val="1"/>
      <w:numFmt w:val="decimal"/>
      <w:lvlText w:val="%2."/>
      <w:lvlJc w:val="left"/>
      <w:pPr>
        <w:tabs>
          <w:tab w:val="num" w:pos="1260"/>
        </w:tabs>
        <w:ind w:left="1260" w:hanging="360"/>
      </w:pPr>
      <w:rPr>
        <w:rFonts w:hint="default"/>
      </w:rPr>
    </w:lvl>
    <w:lvl w:ilvl="2" w:tplc="FA48414C">
      <w:start w:val="1"/>
      <w:numFmt w:val="decimal"/>
      <w:lvlText w:val="%3."/>
      <w:lvlJc w:val="left"/>
      <w:pPr>
        <w:tabs>
          <w:tab w:val="num" w:pos="1710"/>
        </w:tabs>
        <w:ind w:left="1710" w:hanging="360"/>
      </w:pPr>
      <w:rPr>
        <w:rFonts w:hint="default"/>
      </w:rPr>
    </w:lvl>
    <w:lvl w:ilvl="3" w:tplc="7DB0511A">
      <w:start w:val="1"/>
      <w:numFmt w:val="decimal"/>
      <w:lvlText w:val="%4."/>
      <w:lvlJc w:val="left"/>
      <w:pPr>
        <w:tabs>
          <w:tab w:val="num" w:pos="2160"/>
        </w:tabs>
        <w:ind w:left="2160" w:hanging="360"/>
      </w:pPr>
      <w:rPr>
        <w:rFonts w:hint="default"/>
      </w:rPr>
    </w:lvl>
    <w:lvl w:ilvl="4" w:tplc="C9B267AE">
      <w:start w:val="1"/>
      <w:numFmt w:val="decimal"/>
      <w:lvlText w:val="%5."/>
      <w:lvlJc w:val="left"/>
      <w:pPr>
        <w:tabs>
          <w:tab w:val="num" w:pos="2610"/>
        </w:tabs>
        <w:ind w:left="2610" w:hanging="360"/>
      </w:pPr>
      <w:rPr>
        <w:rFonts w:hint="default"/>
      </w:rPr>
    </w:lvl>
    <w:lvl w:ilvl="5" w:tplc="0D54D368">
      <w:start w:val="1"/>
      <w:numFmt w:val="decimal"/>
      <w:lvlText w:val="%6."/>
      <w:lvlJc w:val="left"/>
      <w:pPr>
        <w:tabs>
          <w:tab w:val="num" w:pos="3060"/>
        </w:tabs>
        <w:ind w:left="3060" w:hanging="360"/>
      </w:pPr>
      <w:rPr>
        <w:rFonts w:hint="default"/>
      </w:rPr>
    </w:lvl>
    <w:lvl w:ilvl="6" w:tplc="C8FA9380">
      <w:start w:val="1"/>
      <w:numFmt w:val="decimal"/>
      <w:lvlText w:val="%7."/>
      <w:lvlJc w:val="left"/>
      <w:pPr>
        <w:tabs>
          <w:tab w:val="num" w:pos="3510"/>
        </w:tabs>
        <w:ind w:left="3510" w:hanging="360"/>
      </w:pPr>
      <w:rPr>
        <w:rFonts w:hint="default"/>
      </w:rPr>
    </w:lvl>
    <w:lvl w:ilvl="7" w:tplc="041E6212">
      <w:start w:val="1"/>
      <w:numFmt w:val="decimal"/>
      <w:lvlText w:val="%8."/>
      <w:lvlJc w:val="left"/>
      <w:pPr>
        <w:tabs>
          <w:tab w:val="num" w:pos="3960"/>
        </w:tabs>
        <w:ind w:left="3960" w:hanging="360"/>
      </w:pPr>
      <w:rPr>
        <w:rFonts w:hint="default"/>
      </w:rPr>
    </w:lvl>
    <w:lvl w:ilvl="8" w:tplc="E0E8CB44">
      <w:start w:val="1"/>
      <w:numFmt w:val="decimal"/>
      <w:lvlText w:val="%9."/>
      <w:lvlJc w:val="left"/>
      <w:pPr>
        <w:tabs>
          <w:tab w:val="num" w:pos="4410"/>
        </w:tabs>
        <w:ind w:left="4410" w:hanging="360"/>
      </w:pPr>
      <w:rPr>
        <w:rFonts w:hint="default"/>
      </w:rPr>
    </w:lvl>
  </w:abstractNum>
  <w:num w:numId="1">
    <w:abstractNumId w:val="0"/>
  </w:num>
  <w:num w:numId="2">
    <w:abstractNumId w:val="7"/>
  </w:num>
  <w:num w:numId="3">
    <w:abstractNumId w:val="5"/>
  </w:num>
  <w:num w:numId="4">
    <w:abstractNumId w:val="6"/>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2910"/>
    <w:rsid w:val="00005C7C"/>
    <w:rsid w:val="00044996"/>
    <w:rsid w:val="000F34FF"/>
    <w:rsid w:val="001A355D"/>
    <w:rsid w:val="00273B6C"/>
    <w:rsid w:val="00393C51"/>
    <w:rsid w:val="004406E4"/>
    <w:rsid w:val="00473395"/>
    <w:rsid w:val="005B424E"/>
    <w:rsid w:val="005E4FB3"/>
    <w:rsid w:val="00746E7E"/>
    <w:rsid w:val="007F456E"/>
    <w:rsid w:val="00852910"/>
    <w:rsid w:val="008A2A65"/>
    <w:rsid w:val="009F02E5"/>
    <w:rsid w:val="00A026E9"/>
    <w:rsid w:val="00AB50D0"/>
    <w:rsid w:val="00BB62FF"/>
    <w:rsid w:val="00C44E24"/>
    <w:rsid w:val="00C66230"/>
    <w:rsid w:val="00C91BF3"/>
    <w:rsid w:val="00CE382B"/>
    <w:rsid w:val="00D009F9"/>
    <w:rsid w:val="00D5149B"/>
    <w:rsid w:val="00D91629"/>
    <w:rsid w:val="00DF4BD0"/>
    <w:rsid w:val="00E85E52"/>
    <w:rsid w:val="00F46731"/>
    <w:rsid w:val="00F47775"/>
    <w:rsid w:val="00F50AD6"/>
    <w:rsid w:val="00F97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BC8FD-F9A9-46B1-9D30-45006F35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406E4"/>
  </w:style>
  <w:style w:type="paragraph" w:styleId="berschrift1">
    <w:name w:val="heading 1"/>
    <w:basedOn w:val="Standard"/>
    <w:rsid w:val="004406E4"/>
    <w:pPr>
      <w:spacing w:line="360" w:lineRule="auto"/>
      <w:outlineLvl w:val="0"/>
    </w:pPr>
    <w:rPr>
      <w:color w:val="000000"/>
      <w:sz w:val="48"/>
      <w:szCs w:val="48"/>
    </w:rPr>
  </w:style>
  <w:style w:type="paragraph" w:styleId="berschrift2">
    <w:name w:val="heading 2"/>
    <w:basedOn w:val="Standard"/>
    <w:rsid w:val="004406E4"/>
    <w:pPr>
      <w:spacing w:line="360" w:lineRule="auto"/>
      <w:outlineLvl w:val="1"/>
    </w:pPr>
    <w:rPr>
      <w:color w:val="000000"/>
      <w:sz w:val="40"/>
      <w:szCs w:val="40"/>
    </w:rPr>
  </w:style>
  <w:style w:type="paragraph" w:styleId="berschrift3">
    <w:name w:val="heading 3"/>
    <w:basedOn w:val="Standard"/>
    <w:rsid w:val="004406E4"/>
    <w:pPr>
      <w:spacing w:line="360" w:lineRule="auto"/>
      <w:outlineLvl w:val="2"/>
    </w:pPr>
    <w:rPr>
      <w:color w:val="000000"/>
      <w:sz w:val="32"/>
      <w:szCs w:val="32"/>
    </w:rPr>
  </w:style>
  <w:style w:type="paragraph" w:styleId="berschrift4">
    <w:name w:val="heading 4"/>
    <w:basedOn w:val="Standard"/>
    <w:rsid w:val="004406E4"/>
    <w:pPr>
      <w:spacing w:line="360" w:lineRule="auto"/>
      <w:outlineLvl w:val="3"/>
    </w:pPr>
    <w:rPr>
      <w:color w:val="000000"/>
      <w:sz w:val="24"/>
      <w:szCs w:val="24"/>
    </w:rPr>
  </w:style>
  <w:style w:type="paragraph" w:styleId="berschrift5">
    <w:name w:val="heading 5"/>
    <w:basedOn w:val="Standard"/>
    <w:rsid w:val="004406E4"/>
    <w:pPr>
      <w:spacing w:line="360" w:lineRule="auto"/>
      <w:outlineLvl w:val="4"/>
    </w:pPr>
    <w:rPr>
      <w:color w:val="55555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sid w:val="004406E4"/>
    <w:rPr>
      <w:vertAlign w:val="superscript"/>
    </w:rPr>
  </w:style>
  <w:style w:type="paragraph" w:styleId="Sprechblasentext">
    <w:name w:val="Balloon Text"/>
    <w:basedOn w:val="Standard"/>
    <w:link w:val="SprechblasentextZchn"/>
    <w:uiPriority w:val="99"/>
    <w:semiHidden/>
    <w:unhideWhenUsed/>
    <w:rsid w:val="00D009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09F9"/>
    <w:rPr>
      <w:rFonts w:ascii="Tahoma" w:hAnsi="Tahoma" w:cs="Tahoma"/>
      <w:sz w:val="16"/>
      <w:szCs w:val="16"/>
    </w:rPr>
  </w:style>
  <w:style w:type="paragraph" w:styleId="Kopfzeile">
    <w:name w:val="header"/>
    <w:basedOn w:val="Standard"/>
    <w:link w:val="KopfzeileZchn"/>
    <w:uiPriority w:val="99"/>
    <w:unhideWhenUsed/>
    <w:rsid w:val="005E4F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4FB3"/>
  </w:style>
  <w:style w:type="paragraph" w:styleId="Fuzeile">
    <w:name w:val="footer"/>
    <w:basedOn w:val="Standard"/>
    <w:link w:val="FuzeileZchn"/>
    <w:uiPriority w:val="99"/>
    <w:unhideWhenUsed/>
    <w:rsid w:val="005E4FB3"/>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5E4FB3"/>
  </w:style>
  <w:style w:type="table" w:styleId="Tabellenraster">
    <w:name w:val="Table Grid"/>
    <w:basedOn w:val="NormaleTabelle"/>
    <w:uiPriority w:val="39"/>
    <w:rsid w:val="008A2A65"/>
    <w:pPr>
      <w:spacing w:after="0" w:line="240" w:lineRule="auto"/>
    </w:pPr>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prl.korinthos.uop.gr/openwebque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1837</Words>
  <Characters>11576</Characters>
  <Application>Microsoft Office Word</Application>
  <DocSecurity>0</DocSecurity>
  <Lines>96</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sgarzi</dc:creator>
  <cp:lastModifiedBy>Kumbruck, Christel</cp:lastModifiedBy>
  <cp:revision>5</cp:revision>
  <dcterms:created xsi:type="dcterms:W3CDTF">2018-09-25T15:17:00Z</dcterms:created>
  <dcterms:modified xsi:type="dcterms:W3CDTF">2018-10-17T11:27:00Z</dcterms:modified>
</cp:coreProperties>
</file>